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2"/>
      </w:tblGrid>
      <w:tr w:rsidR="00072F44" w:rsidTr="007D0DB5">
        <w:tc>
          <w:tcPr>
            <w:tcW w:w="3823" w:type="dxa"/>
          </w:tcPr>
          <w:p w:rsidR="00072F44" w:rsidRPr="00EA7EB1" w:rsidRDefault="00072F44" w:rsidP="007D0DB5">
            <w:pPr>
              <w:jc w:val="center"/>
              <w:rPr>
                <w:b/>
                <w:bCs/>
                <w:lang w:val="vi-VN"/>
              </w:rPr>
            </w:pPr>
            <w:r w:rsidRPr="00EA7EB1">
              <w:rPr>
                <w:b/>
                <w:bCs/>
                <w:lang w:val="vi-VN"/>
              </w:rPr>
              <w:t xml:space="preserve">CÔNG TY </w:t>
            </w:r>
            <w:r>
              <w:rPr>
                <w:b/>
                <w:bCs/>
                <w:lang w:val="vi-VN"/>
              </w:rPr>
              <w:t>CP</w:t>
            </w:r>
            <w:r w:rsidRPr="00EA7EB1">
              <w:rPr>
                <w:b/>
                <w:bCs/>
                <w:lang w:val="vi-VN"/>
              </w:rPr>
              <w:t xml:space="preserve"> SIMCO </w:t>
            </w:r>
            <w:r>
              <w:rPr>
                <w:b/>
                <w:bCs/>
                <w:lang w:val="vi-VN"/>
              </w:rPr>
              <w:br/>
              <w:t>S</w:t>
            </w:r>
            <w:r w:rsidRPr="00EA7EB1">
              <w:rPr>
                <w:b/>
                <w:bCs/>
                <w:lang w:val="vi-VN"/>
              </w:rPr>
              <w:t>ÔNG ĐÀ</w:t>
            </w:r>
            <w:r>
              <w:rPr>
                <w:b/>
                <w:bCs/>
                <w:lang w:val="vi-VN"/>
              </w:rPr>
              <w:br/>
              <w:t>–––</w:t>
            </w:r>
          </w:p>
        </w:tc>
        <w:tc>
          <w:tcPr>
            <w:tcW w:w="5522" w:type="dxa"/>
          </w:tcPr>
          <w:p w:rsidR="00072F44" w:rsidRPr="00EA7EB1" w:rsidRDefault="00072F44" w:rsidP="007D0DB5">
            <w:pPr>
              <w:jc w:val="center"/>
              <w:rPr>
                <w:b/>
                <w:bCs/>
                <w:lang w:val="vi-VN"/>
              </w:rPr>
            </w:pPr>
            <w:r w:rsidRPr="00EA7EB1">
              <w:rPr>
                <w:b/>
                <w:bCs/>
                <w:sz w:val="24"/>
                <w:szCs w:val="20"/>
                <w:lang w:val="vi-VN"/>
              </w:rPr>
              <w:t>CỘNG HÒA XÃ HỘI CHỦ NGHĨA VIỆT NAM</w:t>
            </w:r>
            <w:r w:rsidRPr="00EA7EB1">
              <w:rPr>
                <w:b/>
                <w:bCs/>
                <w:lang w:val="vi-VN"/>
              </w:rPr>
              <w:br/>
              <w:t>Độc lập – Tự do – Hạnh phúc</w:t>
            </w:r>
            <w:r>
              <w:rPr>
                <w:b/>
                <w:bCs/>
                <w:lang w:val="vi-VN"/>
              </w:rPr>
              <w:br/>
              <w:t>––––––––––––––––––––––––</w:t>
            </w:r>
          </w:p>
        </w:tc>
      </w:tr>
      <w:tr w:rsidR="00072F44" w:rsidTr="007D0DB5">
        <w:tc>
          <w:tcPr>
            <w:tcW w:w="3823" w:type="dxa"/>
          </w:tcPr>
          <w:p w:rsidR="00072F44" w:rsidRPr="00EA7EB1" w:rsidRDefault="00072F44" w:rsidP="007D0DB5">
            <w:pPr>
              <w:spacing w:before="120" w:after="120"/>
              <w:jc w:val="center"/>
              <w:rPr>
                <w:lang w:val="vi-VN"/>
              </w:rPr>
            </w:pPr>
            <w:r>
              <w:rPr>
                <w:lang w:val="vi-VN"/>
              </w:rPr>
              <w:t>Số:      /TTr-SIMCO</w:t>
            </w:r>
          </w:p>
        </w:tc>
        <w:tc>
          <w:tcPr>
            <w:tcW w:w="5522" w:type="dxa"/>
          </w:tcPr>
          <w:p w:rsidR="00072F44" w:rsidRPr="00EA7EB1" w:rsidRDefault="00072F44" w:rsidP="00B3720C">
            <w:pPr>
              <w:spacing w:before="120" w:after="120"/>
              <w:jc w:val="center"/>
              <w:rPr>
                <w:i/>
                <w:iCs/>
                <w:lang w:val="vi-VN"/>
              </w:rPr>
            </w:pPr>
            <w:r w:rsidRPr="00EA7EB1">
              <w:rPr>
                <w:i/>
                <w:iCs/>
                <w:lang w:val="vi-VN"/>
              </w:rPr>
              <w:t xml:space="preserve">Hà Nội, ngày      tháng </w:t>
            </w:r>
            <w:r w:rsidR="00B3720C">
              <w:rPr>
                <w:i/>
                <w:iCs/>
              </w:rPr>
              <w:t xml:space="preserve">   </w:t>
            </w:r>
            <w:r w:rsidRPr="00EA7EB1">
              <w:rPr>
                <w:i/>
                <w:iCs/>
                <w:lang w:val="vi-VN"/>
              </w:rPr>
              <w:t xml:space="preserve"> năm 2023</w:t>
            </w:r>
          </w:p>
        </w:tc>
      </w:tr>
    </w:tbl>
    <w:p w:rsidR="00072F44" w:rsidRDefault="00B3720C" w:rsidP="00901C58">
      <w:pPr>
        <w:jc w:val="center"/>
        <w:rPr>
          <w:b/>
          <w:bCs/>
          <w:lang w:val="vi-VN"/>
        </w:rPr>
      </w:pPr>
      <w:r>
        <w:rPr>
          <w:b/>
          <w:bCs/>
          <w:noProof/>
        </w:rPr>
        <mc:AlternateContent>
          <mc:Choice Requires="wps">
            <w:drawing>
              <wp:anchor distT="0" distB="0" distL="114300" distR="114300" simplePos="0" relativeHeight="251659264" behindDoc="0" locked="0" layoutInCell="1" allowOverlap="1" wp14:anchorId="3335881B" wp14:editId="27B3342C">
                <wp:simplePos x="0" y="0"/>
                <wp:positionH relativeFrom="column">
                  <wp:posOffset>-169545</wp:posOffset>
                </wp:positionH>
                <wp:positionV relativeFrom="paragraph">
                  <wp:posOffset>35560</wp:posOffset>
                </wp:positionV>
                <wp:extent cx="99060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90600" cy="314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720C" w:rsidRPr="00C802AE" w:rsidRDefault="00B3720C" w:rsidP="00B3720C">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5881B" id="Rectangle 1" o:spid="_x0000_s1026" style="position:absolute;left:0;text-align:left;margin-left:-13.35pt;margin-top:2.8pt;width:78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" fillcolor="white [3212]" strokecolor="black [3213]" strokeweight="1pt">
                <v:textbox>
                  <w:txbxContent>
                    <w:p w:rsidR="00B3720C" w:rsidRPr="00C802AE" w:rsidRDefault="00B3720C" w:rsidP="00B3720C">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02A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DỰ THẢO</w:t>
                      </w:r>
                    </w:p>
                  </w:txbxContent>
                </v:textbox>
              </v:rect>
            </w:pict>
          </mc:Fallback>
        </mc:AlternateContent>
      </w:r>
      <w:r w:rsidR="00072F44" w:rsidRPr="00EA7EB1">
        <w:rPr>
          <w:b/>
          <w:bCs/>
        </w:rPr>
        <w:t>TỜ TRÌNH</w:t>
      </w:r>
      <w:r w:rsidR="00072F44">
        <w:rPr>
          <w:b/>
          <w:bCs/>
        </w:rPr>
        <w:br/>
      </w:r>
      <w:r w:rsidR="00072F44" w:rsidRPr="00EA7EB1">
        <w:rPr>
          <w:b/>
          <w:bCs/>
        </w:rPr>
        <w:t xml:space="preserve">V/v </w:t>
      </w:r>
      <w:r w:rsidR="00072F44" w:rsidRPr="000D7BAC">
        <w:rPr>
          <w:b/>
          <w:bCs/>
        </w:rPr>
        <w:t xml:space="preserve">Sửa đổi Điều lệ và Quy chế nội bộ về </w:t>
      </w:r>
      <w:r w:rsidR="00072F44">
        <w:rPr>
          <w:b/>
          <w:bCs/>
          <w:lang w:val="vi-VN"/>
        </w:rPr>
        <w:t>q</w:t>
      </w:r>
      <w:r w:rsidR="00072F44" w:rsidRPr="000D7BAC">
        <w:rPr>
          <w:b/>
          <w:bCs/>
        </w:rPr>
        <w:t>uản trị Công ty</w:t>
      </w:r>
      <w:r w:rsidR="00072F44">
        <w:rPr>
          <w:b/>
          <w:bCs/>
          <w:lang w:val="vi-VN"/>
        </w:rPr>
        <w:br/>
        <w:t>–––––––</w:t>
      </w:r>
    </w:p>
    <w:p w:rsidR="00072F44" w:rsidRDefault="00072F44" w:rsidP="00901C58">
      <w:pPr>
        <w:spacing w:before="60" w:after="120"/>
        <w:jc w:val="center"/>
        <w:rPr>
          <w:lang w:val="vi-VN"/>
        </w:rPr>
      </w:pPr>
      <w:r w:rsidRPr="00EA7EB1">
        <w:rPr>
          <w:lang w:val="vi-VN"/>
        </w:rPr>
        <w:t>Kính trình: Đại hội đồng cổ đông Công ty CP SIMCO Sông Đà</w:t>
      </w:r>
    </w:p>
    <w:p w:rsidR="00072F44" w:rsidRPr="00D8164E" w:rsidRDefault="00072F44" w:rsidP="00901C58">
      <w:pPr>
        <w:pStyle w:val="ListParagraph"/>
        <w:numPr>
          <w:ilvl w:val="0"/>
          <w:numId w:val="1"/>
        </w:numPr>
        <w:tabs>
          <w:tab w:val="left" w:pos="567"/>
        </w:tabs>
        <w:spacing w:line="264" w:lineRule="auto"/>
        <w:ind w:left="568" w:hanging="284"/>
        <w:rPr>
          <w:i/>
          <w:iCs/>
          <w:lang w:val="vi-VN"/>
        </w:rPr>
      </w:pPr>
      <w:r w:rsidRPr="00D8164E">
        <w:rPr>
          <w:i/>
          <w:iCs/>
          <w:lang w:val="vi-VN"/>
        </w:rPr>
        <w:t>Căn cứ Luật Chứng khoán ngày 26 tháng 11 năm 2019;</w:t>
      </w:r>
    </w:p>
    <w:p w:rsidR="00072F44" w:rsidRPr="00D8164E" w:rsidRDefault="00072F44" w:rsidP="00901C58">
      <w:pPr>
        <w:pStyle w:val="ListParagraph"/>
        <w:numPr>
          <w:ilvl w:val="0"/>
          <w:numId w:val="1"/>
        </w:numPr>
        <w:tabs>
          <w:tab w:val="left" w:pos="567"/>
        </w:tabs>
        <w:spacing w:line="264" w:lineRule="auto"/>
        <w:ind w:left="568" w:hanging="284"/>
        <w:rPr>
          <w:i/>
          <w:iCs/>
          <w:lang w:val="vi-VN"/>
        </w:rPr>
      </w:pPr>
      <w:r w:rsidRPr="00D8164E">
        <w:rPr>
          <w:i/>
          <w:iCs/>
          <w:lang w:val="vi-VN"/>
        </w:rPr>
        <w:t>Căn cứ Luật Doanh nghiệp ngày 17 tháng 6 năm 2020;</w:t>
      </w:r>
    </w:p>
    <w:p w:rsidR="00072F44" w:rsidRPr="00D8164E" w:rsidRDefault="00072F44" w:rsidP="00901C58">
      <w:pPr>
        <w:pStyle w:val="ListParagraph"/>
        <w:numPr>
          <w:ilvl w:val="0"/>
          <w:numId w:val="1"/>
        </w:numPr>
        <w:tabs>
          <w:tab w:val="left" w:pos="567"/>
        </w:tabs>
        <w:spacing w:line="264" w:lineRule="auto"/>
        <w:ind w:left="568" w:hanging="284"/>
        <w:rPr>
          <w:i/>
          <w:iCs/>
          <w:lang w:val="vi-VN"/>
        </w:rPr>
      </w:pPr>
      <w:r w:rsidRPr="00D8164E">
        <w:rPr>
          <w:i/>
          <w:iCs/>
          <w:lang w:val="vi-VN"/>
        </w:rPr>
        <w:t>Căn cứ Luật số 03/2022/QH15 ngày 11 tháng 01 năm 2022;</w:t>
      </w:r>
    </w:p>
    <w:p w:rsidR="00072F44" w:rsidRPr="00D8164E" w:rsidRDefault="00072F44" w:rsidP="00901C58">
      <w:pPr>
        <w:pStyle w:val="ListParagraph"/>
        <w:numPr>
          <w:ilvl w:val="0"/>
          <w:numId w:val="1"/>
        </w:numPr>
        <w:tabs>
          <w:tab w:val="left" w:pos="567"/>
        </w:tabs>
        <w:spacing w:line="264" w:lineRule="auto"/>
        <w:ind w:left="568" w:hanging="284"/>
        <w:rPr>
          <w:i/>
          <w:iCs/>
          <w:lang w:val="vi-VN"/>
        </w:rPr>
      </w:pPr>
      <w:r w:rsidRPr="00D8164E">
        <w:rPr>
          <w:i/>
          <w:iCs/>
          <w:lang w:val="vi-VN"/>
        </w:rPr>
        <w:t>Căn cứ Nghị định số 155/2020/NĐ-CP ngày 31 tháng 12 năm 2020 của Chính phủ</w:t>
      </w:r>
      <w:r>
        <w:rPr>
          <w:i/>
          <w:iCs/>
          <w:lang w:val="vi-VN"/>
        </w:rPr>
        <w:t xml:space="preserve"> </w:t>
      </w:r>
      <w:r w:rsidRPr="00D8164E">
        <w:rPr>
          <w:i/>
          <w:iCs/>
          <w:lang w:val="vi-VN"/>
        </w:rPr>
        <w:t>quy định chi tiết thi hành một số điều c</w:t>
      </w:r>
      <w:bookmarkStart w:id="0" w:name="_GoBack"/>
      <w:bookmarkEnd w:id="0"/>
      <w:r w:rsidRPr="00D8164E">
        <w:rPr>
          <w:i/>
          <w:iCs/>
          <w:lang w:val="vi-VN"/>
        </w:rPr>
        <w:t>ủa Luật Chứng khoán;</w:t>
      </w:r>
    </w:p>
    <w:p w:rsidR="00072F44" w:rsidRPr="00D8164E" w:rsidRDefault="00072F44" w:rsidP="00901C58">
      <w:pPr>
        <w:pStyle w:val="ListParagraph"/>
        <w:numPr>
          <w:ilvl w:val="0"/>
          <w:numId w:val="1"/>
        </w:numPr>
        <w:tabs>
          <w:tab w:val="left" w:pos="567"/>
        </w:tabs>
        <w:spacing w:line="264" w:lineRule="auto"/>
        <w:ind w:left="568" w:hanging="284"/>
        <w:rPr>
          <w:i/>
          <w:iCs/>
          <w:lang w:val="vi-VN"/>
        </w:rPr>
      </w:pPr>
      <w:r w:rsidRPr="00D8164E">
        <w:rPr>
          <w:i/>
          <w:iCs/>
          <w:lang w:val="vi-VN"/>
        </w:rPr>
        <w:t>Căn cứ Thông tư số 116/2020/TT-BTC ngày 31 tháng 12 năm 2020 của Bộ Tài chính hướng dẫn một số điều về quản trị công ty áp dụng đối với công ty đại chúng tại Nghị định số 155/2020/NĐ-CP ngày 31 tháng 12 năm 2020 của Chính phủ quy định chi tiết thi hành một số điều của Luật Chứng khoán;</w:t>
      </w:r>
    </w:p>
    <w:p w:rsidR="00072F44" w:rsidRPr="00D8164E" w:rsidRDefault="00072F44" w:rsidP="00901C58">
      <w:pPr>
        <w:pStyle w:val="ListParagraph"/>
        <w:numPr>
          <w:ilvl w:val="0"/>
          <w:numId w:val="1"/>
        </w:numPr>
        <w:tabs>
          <w:tab w:val="left" w:pos="567"/>
        </w:tabs>
        <w:spacing w:line="264" w:lineRule="auto"/>
        <w:ind w:left="568" w:hanging="284"/>
        <w:rPr>
          <w:i/>
          <w:iCs/>
          <w:lang w:val="vi-VN"/>
        </w:rPr>
      </w:pPr>
      <w:r w:rsidRPr="00D8164E">
        <w:rPr>
          <w:i/>
          <w:iCs/>
          <w:lang w:val="vi-VN"/>
        </w:rPr>
        <w:t>Căn cứ Điều lệ Công ty cổ phần SIMCO Sông Đà</w:t>
      </w:r>
      <w:r>
        <w:rPr>
          <w:i/>
          <w:iCs/>
          <w:lang w:val="vi-VN"/>
        </w:rPr>
        <w:t>,</w:t>
      </w:r>
    </w:p>
    <w:p w:rsidR="00072F44" w:rsidRDefault="00072F44" w:rsidP="00901C58">
      <w:pPr>
        <w:spacing w:line="264" w:lineRule="auto"/>
        <w:ind w:firstLine="567"/>
        <w:rPr>
          <w:lang w:val="vi-VN"/>
        </w:rPr>
      </w:pPr>
      <w:r w:rsidRPr="003D2A41">
        <w:rPr>
          <w:lang w:val="vi-VN"/>
        </w:rPr>
        <w:t xml:space="preserve">Hội đồng quản trị Công ty cổ phần SIMCO Sông Đà kính trình Đại hội đồng cổ đông xem xét và thông qua </w:t>
      </w:r>
      <w:r>
        <w:rPr>
          <w:lang w:val="vi-VN"/>
        </w:rPr>
        <w:t xml:space="preserve">sửa đổi Điều lệ </w:t>
      </w:r>
      <w:r>
        <w:t>và Quy chế nội bộ về quản trị công ty như sau:</w:t>
      </w:r>
    </w:p>
    <w:p w:rsidR="00072F44" w:rsidRDefault="00B9473F" w:rsidP="00901C58">
      <w:pPr>
        <w:spacing w:line="264" w:lineRule="auto"/>
        <w:ind w:firstLine="567"/>
        <w:rPr>
          <w:bCs/>
        </w:rPr>
      </w:pPr>
      <w:r>
        <w:rPr>
          <w:bCs/>
        </w:rPr>
        <w:t>Đ</w:t>
      </w:r>
      <w:r w:rsidR="00072F44" w:rsidRPr="003E1146">
        <w:rPr>
          <w:bCs/>
        </w:rPr>
        <w:t xml:space="preserve">ể </w:t>
      </w:r>
      <w:r w:rsidR="00072F44" w:rsidRPr="003E1146">
        <w:rPr>
          <w:bCs/>
          <w:lang w:val="vi-VN"/>
        </w:rPr>
        <w:t>phù hợp quy định Luật số 03/2022/QH15 ngày 11 tháng 01 năm 2022</w:t>
      </w:r>
      <w:r w:rsidR="00072F44">
        <w:rPr>
          <w:bCs/>
        </w:rPr>
        <w:t xml:space="preserve">, cũng như những quy định để </w:t>
      </w:r>
      <w:r w:rsidR="00072F44" w:rsidRPr="00072F44">
        <w:rPr>
          <w:bCs/>
        </w:rPr>
        <w:t>việc áp dụng công nghệ thông tin hiện đại để cổ đông có thể tham dự và phát biểu ý kiến tại cuộc họp Đại hội đồng cổ đông thông qua họp trực tuyến, bỏ phiếu điện tử.</w:t>
      </w:r>
      <w:r w:rsidR="00072F44">
        <w:rPr>
          <w:bCs/>
        </w:rPr>
        <w:t xml:space="preserve"> Hội đồng quản trị đã dự thảo đề xuất thay đổi và bổ sung một số điều liên quan trong Điều lệ và Quy chế nội bộ về quản trị Công ty </w:t>
      </w:r>
      <w:r w:rsidR="00072F44" w:rsidRPr="00072F44">
        <w:rPr>
          <w:bCs/>
          <w:i/>
        </w:rPr>
        <w:t>(gửi kèm bản phụ lục những thay đổi bổ sung)</w:t>
      </w:r>
      <w:r w:rsidR="00072F44">
        <w:rPr>
          <w:bCs/>
        </w:rPr>
        <w:t>.</w:t>
      </w:r>
    </w:p>
    <w:p w:rsidR="00072F44" w:rsidRDefault="00072F44" w:rsidP="00901C58">
      <w:pPr>
        <w:spacing w:line="264" w:lineRule="auto"/>
        <w:ind w:firstLine="567"/>
      </w:pPr>
      <w:r>
        <w:t xml:space="preserve">Chi tiết nội dung sửa đổi, bổ sung các Điều/Khoản của Điều lệ và Quy chế nội bộ về quản trị Công ty phù hợp với quy định pháp luật được thể hiện tại dự thảo Điều lệ và Quy chế nội bộ về quản trị Công ty đã đăng tải  theo tài liệu cuộc họp tại website: </w:t>
      </w:r>
      <w:hyperlink r:id="rId5" w:history="1">
        <w:r w:rsidRPr="00F50DF9">
          <w:rPr>
            <w:rStyle w:val="Hyperlink"/>
          </w:rPr>
          <w:t>www.simco.vn</w:t>
        </w:r>
      </w:hyperlink>
      <w:r>
        <w:t xml:space="preserve"> của Công ty.</w:t>
      </w:r>
    </w:p>
    <w:p w:rsidR="00072F44" w:rsidRDefault="00072F44" w:rsidP="00901C58">
      <w:pPr>
        <w:spacing w:line="264" w:lineRule="auto"/>
        <w:ind w:firstLine="567"/>
        <w:rPr>
          <w:lang w:val="vi-VN"/>
        </w:rPr>
      </w:pPr>
      <w:r w:rsidRPr="00EA7EB1">
        <w:rPr>
          <w:lang w:val="vi-VN"/>
        </w:rPr>
        <w:t>Kính trình Đại hội đồng cổ đông xem xét và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72F44" w:rsidTr="007D0DB5">
        <w:tc>
          <w:tcPr>
            <w:tcW w:w="4672" w:type="dxa"/>
          </w:tcPr>
          <w:p w:rsidR="00072F44" w:rsidRPr="00EA7EB1" w:rsidRDefault="00072F44" w:rsidP="007D0DB5">
            <w:pPr>
              <w:rPr>
                <w:b/>
                <w:bCs/>
                <w:i/>
                <w:iCs/>
                <w:sz w:val="24"/>
                <w:szCs w:val="20"/>
                <w:lang w:val="vi-VN"/>
              </w:rPr>
            </w:pPr>
            <w:r>
              <w:rPr>
                <w:lang w:val="vi-VN"/>
              </w:rPr>
              <w:br/>
            </w:r>
            <w:r w:rsidRPr="00EA7EB1">
              <w:rPr>
                <w:b/>
                <w:bCs/>
                <w:i/>
                <w:iCs/>
                <w:sz w:val="24"/>
                <w:szCs w:val="20"/>
                <w:lang w:val="vi-VN"/>
              </w:rPr>
              <w:t>Nơi nhận:</w:t>
            </w:r>
          </w:p>
          <w:p w:rsidR="00072F44" w:rsidRPr="00EA7EB1" w:rsidRDefault="00072F44" w:rsidP="00072F44">
            <w:pPr>
              <w:pStyle w:val="ListParagraph"/>
              <w:numPr>
                <w:ilvl w:val="0"/>
                <w:numId w:val="4"/>
              </w:numPr>
              <w:tabs>
                <w:tab w:val="left" w:pos="164"/>
              </w:tabs>
              <w:ind w:left="22" w:firstLine="0"/>
              <w:rPr>
                <w:sz w:val="22"/>
                <w:szCs w:val="18"/>
                <w:lang w:val="vi-VN"/>
              </w:rPr>
            </w:pPr>
            <w:r w:rsidRPr="00EA7EB1">
              <w:rPr>
                <w:sz w:val="22"/>
                <w:szCs w:val="18"/>
                <w:lang w:val="vi-VN"/>
              </w:rPr>
              <w:t>Toàn thể cổ đông;</w:t>
            </w:r>
          </w:p>
          <w:p w:rsidR="00072F44" w:rsidRPr="00EA7EB1" w:rsidRDefault="00072F44" w:rsidP="00072F44">
            <w:pPr>
              <w:pStyle w:val="ListParagraph"/>
              <w:numPr>
                <w:ilvl w:val="0"/>
                <w:numId w:val="4"/>
              </w:numPr>
              <w:tabs>
                <w:tab w:val="left" w:pos="164"/>
              </w:tabs>
              <w:ind w:left="22" w:firstLine="0"/>
              <w:rPr>
                <w:sz w:val="24"/>
                <w:szCs w:val="20"/>
                <w:lang w:val="vi-VN"/>
              </w:rPr>
            </w:pPr>
            <w:r w:rsidRPr="00EA7EB1">
              <w:rPr>
                <w:sz w:val="22"/>
                <w:szCs w:val="18"/>
                <w:lang w:val="vi-VN"/>
              </w:rPr>
              <w:t>Lưu VT/BKS/HĐQT</w:t>
            </w:r>
          </w:p>
        </w:tc>
        <w:tc>
          <w:tcPr>
            <w:tcW w:w="4673" w:type="dxa"/>
          </w:tcPr>
          <w:p w:rsidR="00072F44" w:rsidRPr="00EA7EB1" w:rsidRDefault="00072F44" w:rsidP="007D0DB5">
            <w:pPr>
              <w:jc w:val="center"/>
              <w:rPr>
                <w:b/>
                <w:bCs/>
                <w:lang w:val="vi-VN"/>
              </w:rPr>
            </w:pPr>
            <w:r w:rsidRPr="00EA7EB1">
              <w:rPr>
                <w:b/>
                <w:bCs/>
                <w:lang w:val="vi-VN"/>
              </w:rPr>
              <w:t>TM. HỘI ĐỒNG QUẢN TRỊ</w:t>
            </w:r>
            <w:r w:rsidRPr="00EA7EB1">
              <w:rPr>
                <w:b/>
                <w:bCs/>
                <w:lang w:val="vi-VN"/>
              </w:rPr>
              <w:br/>
              <w:t>CHỦ TỊCH</w:t>
            </w:r>
          </w:p>
          <w:p w:rsidR="00072F44" w:rsidRPr="00EA7EB1" w:rsidRDefault="00072F44" w:rsidP="007D0DB5">
            <w:pPr>
              <w:jc w:val="center"/>
              <w:rPr>
                <w:b/>
                <w:bCs/>
                <w:lang w:val="vi-VN"/>
              </w:rPr>
            </w:pPr>
          </w:p>
          <w:p w:rsidR="00072F44" w:rsidRPr="00EA7EB1" w:rsidRDefault="00072F44" w:rsidP="007D0DB5">
            <w:pPr>
              <w:jc w:val="center"/>
              <w:rPr>
                <w:b/>
                <w:bCs/>
                <w:lang w:val="vi-VN"/>
              </w:rPr>
            </w:pPr>
          </w:p>
          <w:p w:rsidR="00072F44" w:rsidRPr="00EA7EB1" w:rsidRDefault="00072F44" w:rsidP="007D0DB5">
            <w:pPr>
              <w:jc w:val="center"/>
              <w:rPr>
                <w:b/>
                <w:bCs/>
                <w:lang w:val="vi-VN"/>
              </w:rPr>
            </w:pPr>
          </w:p>
          <w:p w:rsidR="00072F44" w:rsidRPr="00EA7EB1" w:rsidRDefault="00072F44" w:rsidP="007D0DB5">
            <w:pPr>
              <w:jc w:val="center"/>
              <w:rPr>
                <w:b/>
                <w:bCs/>
                <w:lang w:val="vi-VN"/>
              </w:rPr>
            </w:pPr>
          </w:p>
          <w:p w:rsidR="00072F44" w:rsidRDefault="00072F44" w:rsidP="007D0DB5">
            <w:pPr>
              <w:jc w:val="center"/>
              <w:rPr>
                <w:lang w:val="vi-VN"/>
              </w:rPr>
            </w:pPr>
            <w:r w:rsidRPr="00EA7EB1">
              <w:rPr>
                <w:b/>
                <w:bCs/>
                <w:lang w:val="vi-VN"/>
              </w:rPr>
              <w:t>Nguyễn Lương Phương</w:t>
            </w:r>
          </w:p>
        </w:tc>
      </w:tr>
    </w:tbl>
    <w:p w:rsidR="00072F44" w:rsidRDefault="00072F44" w:rsidP="00072F44">
      <w:pPr>
        <w:ind w:firstLine="567"/>
        <w:sectPr w:rsidR="00072F44" w:rsidSect="00901C58">
          <w:pgSz w:w="11907" w:h="16840" w:code="9"/>
          <w:pgMar w:top="851" w:right="1134" w:bottom="851" w:left="1418" w:header="709" w:footer="709" w:gutter="0"/>
          <w:cols w:space="708"/>
          <w:docGrid w:linePitch="360"/>
        </w:sectPr>
      </w:pPr>
    </w:p>
    <w:p w:rsidR="00072F44" w:rsidRDefault="00072F44" w:rsidP="00072F44">
      <w:pPr>
        <w:spacing w:after="120"/>
        <w:ind w:firstLine="567"/>
        <w:jc w:val="center"/>
        <w:rPr>
          <w:b/>
        </w:rPr>
      </w:pPr>
      <w:r w:rsidRPr="00072F44">
        <w:rPr>
          <w:b/>
        </w:rPr>
        <w:lastRenderedPageBreak/>
        <w:t>PHỤ LỤC A: TÓM TẮT NHỮNG SỬA ĐỔI BỔ SUNG ĐIỀU LỆ</w:t>
      </w:r>
      <w:r w:rsidRPr="00072F44">
        <w:rPr>
          <w:b/>
        </w:rPr>
        <w:br/>
        <w:t>CÔNG TY CỔ PHẦN SIMCO SÔNG ĐÀ</w:t>
      </w:r>
    </w:p>
    <w:tbl>
      <w:tblPr>
        <w:tblStyle w:val="TableGrid"/>
        <w:tblW w:w="0" w:type="auto"/>
        <w:tblLook w:val="04A0" w:firstRow="1" w:lastRow="0" w:firstColumn="1" w:lastColumn="0" w:noHBand="0" w:noVBand="1"/>
      </w:tblPr>
      <w:tblGrid>
        <w:gridCol w:w="4672"/>
        <w:gridCol w:w="4673"/>
      </w:tblGrid>
      <w:tr w:rsidR="00072F44" w:rsidTr="007D0DB5">
        <w:trPr>
          <w:trHeight w:val="567"/>
        </w:trPr>
        <w:tc>
          <w:tcPr>
            <w:tcW w:w="4672" w:type="dxa"/>
            <w:vAlign w:val="center"/>
          </w:tcPr>
          <w:p w:rsidR="00072F44" w:rsidRPr="00DC7490" w:rsidRDefault="00072F44" w:rsidP="007D0DB5">
            <w:pPr>
              <w:spacing w:line="300" w:lineRule="auto"/>
              <w:jc w:val="center"/>
              <w:rPr>
                <w:b/>
                <w:bCs/>
                <w:lang w:val="vi-VN"/>
              </w:rPr>
            </w:pPr>
            <w:r w:rsidRPr="00DC7490">
              <w:rPr>
                <w:b/>
                <w:bCs/>
                <w:lang w:val="vi-VN"/>
              </w:rPr>
              <w:t>NỘI DUNG HIỆN TẠI</w:t>
            </w:r>
          </w:p>
        </w:tc>
        <w:tc>
          <w:tcPr>
            <w:tcW w:w="4673" w:type="dxa"/>
            <w:vAlign w:val="center"/>
          </w:tcPr>
          <w:p w:rsidR="00072F44" w:rsidRPr="00DC7490" w:rsidRDefault="00072F44" w:rsidP="007D0DB5">
            <w:pPr>
              <w:spacing w:line="300" w:lineRule="auto"/>
              <w:jc w:val="center"/>
              <w:rPr>
                <w:b/>
                <w:bCs/>
                <w:lang w:val="vi-VN"/>
              </w:rPr>
            </w:pPr>
            <w:r w:rsidRPr="00DC7490">
              <w:rPr>
                <w:b/>
                <w:bCs/>
                <w:lang w:val="vi-VN"/>
              </w:rPr>
              <w:t>NỘI DUNG SỬA ĐỔI</w:t>
            </w:r>
          </w:p>
        </w:tc>
      </w:tr>
      <w:tr w:rsidR="00072F44" w:rsidTr="007D0DB5">
        <w:tc>
          <w:tcPr>
            <w:tcW w:w="4672" w:type="dxa"/>
          </w:tcPr>
          <w:p w:rsidR="00072F44" w:rsidRPr="00DC7490" w:rsidRDefault="00072F44" w:rsidP="007D0DB5">
            <w:pPr>
              <w:spacing w:line="300" w:lineRule="auto"/>
              <w:rPr>
                <w:b/>
                <w:bCs/>
                <w:i/>
                <w:iCs/>
                <w:lang w:val="vi-VN"/>
              </w:rPr>
            </w:pPr>
            <w:r>
              <w:rPr>
                <w:b/>
                <w:bCs/>
                <w:i/>
                <w:iCs/>
              </w:rPr>
              <w:t>Khoản</w:t>
            </w:r>
            <w:r w:rsidRPr="00DC7490">
              <w:rPr>
                <w:b/>
                <w:bCs/>
                <w:i/>
                <w:iCs/>
                <w:lang w:val="vi-VN"/>
              </w:rPr>
              <w:t xml:space="preserve"> 2 Điều 14. Đại hội cổ đông</w:t>
            </w:r>
          </w:p>
          <w:p w:rsidR="00072F44" w:rsidRDefault="00072F44" w:rsidP="007D0DB5">
            <w:pPr>
              <w:spacing w:line="300" w:lineRule="auto"/>
              <w:rPr>
                <w:lang w:val="vi-VN"/>
              </w:rPr>
            </w:pPr>
            <w:r w:rsidRPr="00DC7490">
              <w:rPr>
                <w:lang w:val="vi-VN"/>
              </w:rPr>
              <w:t>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tc>
        <w:tc>
          <w:tcPr>
            <w:tcW w:w="4673" w:type="dxa"/>
          </w:tcPr>
          <w:p w:rsidR="00072F44" w:rsidRPr="00DC7490" w:rsidRDefault="00072F44" w:rsidP="007D0DB5">
            <w:pPr>
              <w:spacing w:line="300" w:lineRule="auto"/>
              <w:rPr>
                <w:b/>
                <w:bCs/>
                <w:i/>
                <w:iCs/>
                <w:lang w:val="vi-VN"/>
              </w:rPr>
            </w:pPr>
            <w:r>
              <w:rPr>
                <w:b/>
                <w:bCs/>
                <w:i/>
                <w:iCs/>
              </w:rPr>
              <w:t>Khoản</w:t>
            </w:r>
            <w:r w:rsidRPr="00DC7490">
              <w:rPr>
                <w:b/>
                <w:bCs/>
                <w:i/>
                <w:iCs/>
                <w:lang w:val="vi-VN"/>
              </w:rPr>
              <w:t xml:space="preserve"> 2 Điều 14. Đại hội cổ đông</w:t>
            </w:r>
          </w:p>
          <w:p w:rsidR="00072F44" w:rsidRPr="00DC7490" w:rsidRDefault="00072F44" w:rsidP="007D0DB5">
            <w:pPr>
              <w:spacing w:line="300" w:lineRule="auto"/>
              <w:rPr>
                <w:i/>
                <w:iCs/>
                <w:lang w:val="vi-VN"/>
              </w:rPr>
            </w:pPr>
            <w:r w:rsidRPr="00DC7490">
              <w:rPr>
                <w:lang w:val="vi-VN"/>
              </w:rPr>
              <w:t xml:space="preserve">Hội đồng quản trị triệu tập họp Đại hội đồng cổ đông thường niên và lựa chọn địa điểm phù hợp. </w:t>
            </w:r>
            <w:r w:rsidRPr="00DC7490">
              <w:rPr>
                <w:i/>
                <w:iCs/>
                <w:lang w:val="vi-VN"/>
              </w:rPr>
              <w:t>Hội đồng quản trị có thể lựa chọn một trong các hình thức họp Đại hội đồng Cổ đông dưới đây:</w:t>
            </w:r>
          </w:p>
          <w:p w:rsidR="00072F44" w:rsidRPr="00DC7490" w:rsidRDefault="00072F44" w:rsidP="007D0DB5">
            <w:pPr>
              <w:tabs>
                <w:tab w:val="left" w:pos="361"/>
              </w:tabs>
              <w:spacing w:line="300" w:lineRule="auto"/>
              <w:rPr>
                <w:i/>
                <w:iCs/>
                <w:lang w:val="vi-VN"/>
              </w:rPr>
            </w:pPr>
            <w:r w:rsidRPr="00DC7490">
              <w:rPr>
                <w:i/>
                <w:iCs/>
                <w:lang w:val="vi-VN"/>
              </w:rPr>
              <w:t xml:space="preserve">a) </w:t>
            </w:r>
            <w:r w:rsidRPr="00DC7490">
              <w:rPr>
                <w:i/>
                <w:iCs/>
                <w:lang w:val="vi-VN"/>
              </w:rPr>
              <w:tab/>
              <w:t>Họp trực tiếp;</w:t>
            </w:r>
          </w:p>
          <w:p w:rsidR="00072F44" w:rsidRPr="00DC7490" w:rsidRDefault="00072F44" w:rsidP="007D0DB5">
            <w:pPr>
              <w:tabs>
                <w:tab w:val="left" w:pos="361"/>
              </w:tabs>
              <w:spacing w:line="300" w:lineRule="auto"/>
              <w:rPr>
                <w:i/>
                <w:iCs/>
                <w:lang w:val="vi-VN"/>
              </w:rPr>
            </w:pPr>
            <w:r w:rsidRPr="00DC7490">
              <w:rPr>
                <w:i/>
                <w:iCs/>
                <w:lang w:val="vi-VN"/>
              </w:rPr>
              <w:t xml:space="preserve">b) </w:t>
            </w:r>
            <w:r w:rsidRPr="00DC7490">
              <w:rPr>
                <w:i/>
                <w:iCs/>
                <w:lang w:val="vi-VN"/>
              </w:rPr>
              <w:tab/>
              <w:t>Họp trực tuyến;</w:t>
            </w:r>
          </w:p>
          <w:p w:rsidR="00072F44" w:rsidRPr="00DC7490" w:rsidRDefault="00072F44" w:rsidP="007D0DB5">
            <w:pPr>
              <w:tabs>
                <w:tab w:val="left" w:pos="361"/>
              </w:tabs>
              <w:spacing w:line="300" w:lineRule="auto"/>
              <w:rPr>
                <w:i/>
                <w:iCs/>
                <w:lang w:val="vi-VN"/>
              </w:rPr>
            </w:pPr>
            <w:r w:rsidRPr="00DC7490">
              <w:rPr>
                <w:i/>
                <w:iCs/>
                <w:lang w:val="vi-VN"/>
              </w:rPr>
              <w:t xml:space="preserve">c) </w:t>
            </w:r>
            <w:r w:rsidRPr="00DC7490">
              <w:rPr>
                <w:i/>
                <w:iCs/>
                <w:lang w:val="vi-VN"/>
              </w:rPr>
              <w:tab/>
              <w:t>Hoặc các hình thức họp phù hợp khác tùy theo tình hình thực tế.</w:t>
            </w:r>
          </w:p>
          <w:p w:rsidR="00072F44" w:rsidRDefault="00072F44" w:rsidP="007D0DB5">
            <w:pPr>
              <w:spacing w:line="300" w:lineRule="auto"/>
              <w:rPr>
                <w:lang w:val="vi-VN"/>
              </w:rPr>
            </w:pPr>
            <w:r w:rsidRPr="00DC7490">
              <w:rPr>
                <w:lang w:val="vi-VN"/>
              </w:rPr>
              <w:t>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tc>
      </w:tr>
      <w:tr w:rsidR="00072F44" w:rsidTr="007D0DB5">
        <w:tc>
          <w:tcPr>
            <w:tcW w:w="4672" w:type="dxa"/>
          </w:tcPr>
          <w:p w:rsidR="00072F44" w:rsidRPr="00DC7490" w:rsidRDefault="00072F44" w:rsidP="007D0DB5">
            <w:pPr>
              <w:spacing w:line="300" w:lineRule="auto"/>
              <w:rPr>
                <w:b/>
                <w:bCs/>
                <w:i/>
                <w:iCs/>
                <w:lang w:val="vi-VN"/>
              </w:rPr>
            </w:pPr>
            <w:r w:rsidRPr="00DC7490">
              <w:rPr>
                <w:b/>
                <w:bCs/>
                <w:i/>
                <w:iCs/>
                <w:lang w:val="vi-VN"/>
              </w:rPr>
              <w:t>Điều 15. Quyền và nghĩa vụ của Đại hội đồng cổ đông</w:t>
            </w:r>
          </w:p>
        </w:tc>
        <w:tc>
          <w:tcPr>
            <w:tcW w:w="4673" w:type="dxa"/>
          </w:tcPr>
          <w:p w:rsidR="00072F44" w:rsidRDefault="00072F44" w:rsidP="007D0DB5">
            <w:pPr>
              <w:spacing w:line="300" w:lineRule="auto"/>
              <w:rPr>
                <w:i/>
                <w:iCs/>
                <w:lang w:val="vi-VN"/>
              </w:rPr>
            </w:pPr>
            <w:r w:rsidRPr="00DC7490">
              <w:rPr>
                <w:b/>
                <w:bCs/>
                <w:i/>
                <w:iCs/>
                <w:lang w:val="vi-VN"/>
              </w:rPr>
              <w:t>Điều 15. Quyền và nghĩa vụ của Đại hội đồng cổ đông</w:t>
            </w:r>
          </w:p>
          <w:p w:rsidR="00072F44" w:rsidRDefault="00072F44" w:rsidP="007D0DB5">
            <w:pPr>
              <w:spacing w:line="300" w:lineRule="auto"/>
              <w:rPr>
                <w:lang w:val="vi-VN"/>
              </w:rPr>
            </w:pPr>
            <w:r>
              <w:rPr>
                <w:lang w:val="vi-VN"/>
              </w:rPr>
              <w:t>(Bổ sung thêm khoản 4)</w:t>
            </w:r>
          </w:p>
          <w:p w:rsidR="00072F44" w:rsidRPr="00DC7490" w:rsidRDefault="00072F44" w:rsidP="007D0DB5">
            <w:pPr>
              <w:tabs>
                <w:tab w:val="left" w:pos="301"/>
              </w:tabs>
              <w:spacing w:line="300" w:lineRule="auto"/>
              <w:rPr>
                <w:i/>
                <w:iCs/>
                <w:lang w:val="vi-VN"/>
              </w:rPr>
            </w:pPr>
            <w:r w:rsidRPr="00DC7490">
              <w:rPr>
                <w:i/>
                <w:iCs/>
                <w:lang w:val="vi-VN"/>
              </w:rPr>
              <w:t>4.</w:t>
            </w:r>
            <w:r w:rsidRPr="00DC7490">
              <w:rPr>
                <w:i/>
                <w:iCs/>
                <w:lang w:val="vi-VN"/>
              </w:rPr>
              <w:tab/>
              <w:t>Trong trường hợp cần thiết, Hội đồng quản trị có thể tổ chức xin ý kiến Đại hội đồng cổ đông bằng văn bản để thông qua các vấn đề quy định tại khoản 1, khoản 2 Điều này.</w:t>
            </w:r>
          </w:p>
        </w:tc>
      </w:tr>
      <w:tr w:rsidR="00072F44" w:rsidRPr="00677CBE" w:rsidTr="007D0DB5">
        <w:tc>
          <w:tcPr>
            <w:tcW w:w="4672" w:type="dxa"/>
          </w:tcPr>
          <w:p w:rsidR="00072F44" w:rsidRDefault="00072F44" w:rsidP="007D0DB5">
            <w:pPr>
              <w:spacing w:line="300" w:lineRule="auto"/>
              <w:rPr>
                <w:b/>
                <w:bCs/>
                <w:i/>
                <w:iCs/>
                <w:lang w:val="vi-VN"/>
              </w:rPr>
            </w:pPr>
            <w:r>
              <w:rPr>
                <w:b/>
                <w:bCs/>
                <w:i/>
                <w:iCs/>
              </w:rPr>
              <w:t>Điểm</w:t>
            </w:r>
            <w:r>
              <w:rPr>
                <w:b/>
                <w:bCs/>
                <w:i/>
                <w:iCs/>
                <w:lang w:val="vi-VN"/>
              </w:rPr>
              <w:t xml:space="preserve"> a </w:t>
            </w:r>
            <w:r>
              <w:rPr>
                <w:b/>
                <w:bCs/>
                <w:i/>
                <w:iCs/>
              </w:rPr>
              <w:t>Khoản</w:t>
            </w:r>
            <w:r>
              <w:rPr>
                <w:b/>
                <w:bCs/>
                <w:i/>
                <w:iCs/>
                <w:lang w:val="vi-VN"/>
              </w:rPr>
              <w:t xml:space="preserve"> 1 Điều 20. </w:t>
            </w:r>
            <w:r w:rsidRPr="00677CBE">
              <w:rPr>
                <w:b/>
                <w:bCs/>
                <w:i/>
                <w:iCs/>
                <w:lang w:val="vi-VN"/>
              </w:rPr>
              <w:t>Thể thức tiến hành họp và biểu quyết tại cuộc họp Đại hội đồng cổ đông</w:t>
            </w:r>
          </w:p>
          <w:p w:rsidR="00072F44" w:rsidRPr="00677CBE" w:rsidRDefault="00072F44" w:rsidP="007D0DB5">
            <w:pPr>
              <w:spacing w:line="300" w:lineRule="auto"/>
              <w:rPr>
                <w:lang w:val="vi-VN"/>
              </w:rPr>
            </w:pPr>
            <w:r w:rsidRPr="00677CBE">
              <w:rPr>
                <w:lang w:val="vi-VN"/>
              </w:rPr>
              <w:lastRenderedPageBreak/>
              <w:t>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tc>
        <w:tc>
          <w:tcPr>
            <w:tcW w:w="4673" w:type="dxa"/>
          </w:tcPr>
          <w:p w:rsidR="00072F44" w:rsidRDefault="00072F44" w:rsidP="007D0DB5">
            <w:pPr>
              <w:spacing w:line="300" w:lineRule="auto"/>
              <w:rPr>
                <w:b/>
                <w:bCs/>
                <w:i/>
                <w:iCs/>
                <w:lang w:val="vi-VN"/>
              </w:rPr>
            </w:pPr>
            <w:r>
              <w:rPr>
                <w:b/>
                <w:bCs/>
                <w:i/>
                <w:iCs/>
              </w:rPr>
              <w:lastRenderedPageBreak/>
              <w:t>Điểm</w:t>
            </w:r>
            <w:r w:rsidRPr="00677CBE">
              <w:rPr>
                <w:b/>
                <w:bCs/>
                <w:i/>
                <w:iCs/>
                <w:lang w:val="vi-VN"/>
              </w:rPr>
              <w:t xml:space="preserve"> a </w:t>
            </w:r>
            <w:r>
              <w:rPr>
                <w:b/>
                <w:bCs/>
                <w:i/>
                <w:iCs/>
              </w:rPr>
              <w:t>Khoản</w:t>
            </w:r>
            <w:r w:rsidRPr="00677CBE">
              <w:rPr>
                <w:b/>
                <w:bCs/>
                <w:i/>
                <w:iCs/>
                <w:lang w:val="vi-VN"/>
              </w:rPr>
              <w:t xml:space="preserve"> 1 Điều 20. Thể thức tiến hành họp và biểu quyết tại cuộc họp Đại hội đồng cổ đông</w:t>
            </w:r>
          </w:p>
          <w:p w:rsidR="00072F44" w:rsidRPr="00677CBE" w:rsidRDefault="00072F44" w:rsidP="007D0DB5">
            <w:pPr>
              <w:spacing w:line="300" w:lineRule="auto"/>
              <w:rPr>
                <w:lang w:val="vi-VN"/>
              </w:rPr>
            </w:pPr>
            <w:r w:rsidRPr="00677CBE">
              <w:rPr>
                <w:lang w:val="vi-VN"/>
              </w:rPr>
              <w:lastRenderedPageBreak/>
              <w:t xml:space="preserve">Khi tiến hành đăng ký cổ đông, Công ty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w:t>
            </w:r>
            <w:r w:rsidRPr="00F60DEE">
              <w:rPr>
                <w:strike/>
                <w:lang w:val="vi-VN"/>
              </w:rPr>
              <w:t>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tc>
      </w:tr>
      <w:tr w:rsidR="00072F44" w:rsidTr="007D0DB5">
        <w:tc>
          <w:tcPr>
            <w:tcW w:w="4672" w:type="dxa"/>
          </w:tcPr>
          <w:p w:rsidR="00072F44" w:rsidRDefault="00072F44" w:rsidP="007D0DB5">
            <w:pPr>
              <w:spacing w:line="300" w:lineRule="auto"/>
              <w:rPr>
                <w:b/>
                <w:bCs/>
                <w:i/>
                <w:iCs/>
                <w:lang w:val="vi-VN"/>
              </w:rPr>
            </w:pPr>
            <w:r w:rsidRPr="00D43BC2">
              <w:rPr>
                <w:b/>
                <w:bCs/>
                <w:i/>
                <w:iCs/>
                <w:lang w:val="vi-VN"/>
              </w:rPr>
              <w:lastRenderedPageBreak/>
              <w:t>Điều 21. Điều kiện để nghị quyết của Đại hội đồng cổ đông được thông qua</w:t>
            </w:r>
          </w:p>
          <w:p w:rsidR="00072F44" w:rsidRDefault="00072F44" w:rsidP="007D0DB5">
            <w:pPr>
              <w:spacing w:line="300" w:lineRule="auto"/>
              <w:rPr>
                <w:lang w:val="vi-VN"/>
              </w:rPr>
            </w:pPr>
          </w:p>
          <w:p w:rsidR="00072F44" w:rsidRDefault="00072F44" w:rsidP="007D0DB5">
            <w:pPr>
              <w:spacing w:line="300" w:lineRule="auto"/>
              <w:rPr>
                <w:lang w:val="vi-VN"/>
              </w:rPr>
            </w:pPr>
          </w:p>
          <w:p w:rsidR="00072F44" w:rsidRDefault="00072F44" w:rsidP="007D0DB5">
            <w:pPr>
              <w:spacing w:line="300" w:lineRule="auto"/>
              <w:rPr>
                <w:lang w:val="vi-VN"/>
              </w:rPr>
            </w:pPr>
          </w:p>
          <w:p w:rsidR="00072F44" w:rsidRDefault="00072F44" w:rsidP="007D0DB5">
            <w:pPr>
              <w:spacing w:line="300" w:lineRule="auto"/>
              <w:rPr>
                <w:lang w:val="vi-VN"/>
              </w:rPr>
            </w:pPr>
          </w:p>
          <w:p w:rsidR="00072F44" w:rsidRPr="00D43BC2" w:rsidRDefault="00072F44" w:rsidP="007D0DB5">
            <w:pPr>
              <w:spacing w:line="300" w:lineRule="auto"/>
              <w:rPr>
                <w:lang w:val="vi-VN"/>
              </w:rPr>
            </w:pPr>
            <w:r w:rsidRPr="00D43BC2">
              <w:rPr>
                <w:lang w:val="vi-VN"/>
              </w:rPr>
              <w:t>1.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w:t>
            </w:r>
          </w:p>
          <w:p w:rsidR="00072F44" w:rsidRPr="00D43BC2" w:rsidRDefault="00072F44" w:rsidP="007D0DB5">
            <w:pPr>
              <w:spacing w:line="300" w:lineRule="auto"/>
              <w:rPr>
                <w:lang w:val="vi-VN"/>
              </w:rPr>
            </w:pPr>
            <w:r w:rsidRPr="00D43BC2">
              <w:rPr>
                <w:lang w:val="vi-VN"/>
              </w:rPr>
              <w:t>a) Loại cổ phần và tổng số cổ phần của từng loại;</w:t>
            </w:r>
          </w:p>
          <w:p w:rsidR="00072F44" w:rsidRPr="00D43BC2" w:rsidRDefault="00072F44" w:rsidP="007D0DB5">
            <w:pPr>
              <w:spacing w:line="300" w:lineRule="auto"/>
              <w:rPr>
                <w:lang w:val="vi-VN"/>
              </w:rPr>
            </w:pPr>
            <w:r w:rsidRPr="00D43BC2">
              <w:rPr>
                <w:lang w:val="vi-VN"/>
              </w:rPr>
              <w:t>b) Thay đổi ngành, nghề và lĩnh vực kinh doanh;</w:t>
            </w:r>
          </w:p>
          <w:p w:rsidR="00072F44" w:rsidRPr="00D43BC2" w:rsidRDefault="00072F44" w:rsidP="007D0DB5">
            <w:pPr>
              <w:spacing w:line="300" w:lineRule="auto"/>
              <w:rPr>
                <w:lang w:val="vi-VN"/>
              </w:rPr>
            </w:pPr>
            <w:r w:rsidRPr="00D43BC2">
              <w:rPr>
                <w:lang w:val="vi-VN"/>
              </w:rPr>
              <w:lastRenderedPageBreak/>
              <w:t>c) Thay đổi cơ cấu tổ chức quản lý Công ty;</w:t>
            </w:r>
          </w:p>
          <w:p w:rsidR="00072F44" w:rsidRPr="00D43BC2" w:rsidRDefault="00072F44" w:rsidP="007D0DB5">
            <w:pPr>
              <w:spacing w:line="300" w:lineRule="auto"/>
              <w:rPr>
                <w:lang w:val="vi-VN"/>
              </w:rPr>
            </w:pPr>
            <w:r w:rsidRPr="00D43BC2">
              <w:rPr>
                <w:lang w:val="vi-VN"/>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072F44" w:rsidRDefault="00072F44" w:rsidP="007D0DB5">
            <w:pPr>
              <w:spacing w:line="300" w:lineRule="auto"/>
              <w:rPr>
                <w:lang w:val="vi-VN"/>
              </w:rPr>
            </w:pPr>
            <w:r w:rsidRPr="00D43BC2">
              <w:rPr>
                <w:lang w:val="vi-VN"/>
              </w:rPr>
              <w:t>đ) Tổ chức lại, giải thể Công ty;</w:t>
            </w:r>
          </w:p>
          <w:p w:rsidR="00072F44" w:rsidRPr="00D43BC2" w:rsidRDefault="00072F44" w:rsidP="007D0DB5">
            <w:pPr>
              <w:spacing w:line="300" w:lineRule="auto"/>
              <w:rPr>
                <w:lang w:val="vi-VN"/>
              </w:rPr>
            </w:pPr>
          </w:p>
          <w:p w:rsidR="00072F44" w:rsidRPr="00D43BC2" w:rsidRDefault="00072F44" w:rsidP="007D0DB5">
            <w:pPr>
              <w:spacing w:line="300" w:lineRule="auto"/>
              <w:rPr>
                <w:lang w:val="vi-VN"/>
              </w:rPr>
            </w:pPr>
            <w:r w:rsidRPr="00D43BC2">
              <w:rPr>
                <w:lang w:val="vi-VN"/>
              </w:rPr>
              <w:t>2. Các nghị quyết được thông qua khi được số cổ đông sở hữu trên 50% tổng số phiếu biểu quyết của tất cả cổ đông dự họp tán thành, trừ trường hợp quy định tại các khoản 1 Điều này.</w:t>
            </w:r>
          </w:p>
          <w:p w:rsidR="00072F44" w:rsidRDefault="00072F44" w:rsidP="007D0DB5">
            <w:pPr>
              <w:spacing w:line="300" w:lineRule="auto"/>
              <w:rPr>
                <w:lang w:val="vi-VN"/>
              </w:rPr>
            </w:pPr>
          </w:p>
          <w:p w:rsidR="00072F44" w:rsidRPr="00D43BC2" w:rsidRDefault="00072F44" w:rsidP="007D0DB5">
            <w:pPr>
              <w:spacing w:line="300" w:lineRule="auto"/>
              <w:rPr>
                <w:b/>
                <w:bCs/>
                <w:lang w:val="vi-VN"/>
              </w:rPr>
            </w:pPr>
            <w:r w:rsidRPr="00D43BC2">
              <w:rPr>
                <w:lang w:val="vi-VN"/>
              </w:rPr>
              <w:t>3.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tc>
        <w:tc>
          <w:tcPr>
            <w:tcW w:w="4673" w:type="dxa"/>
          </w:tcPr>
          <w:p w:rsidR="00072F44" w:rsidRDefault="00072F44" w:rsidP="007D0DB5">
            <w:pPr>
              <w:spacing w:line="300" w:lineRule="auto"/>
              <w:rPr>
                <w:b/>
                <w:bCs/>
                <w:i/>
                <w:iCs/>
                <w:lang w:val="vi-VN"/>
              </w:rPr>
            </w:pPr>
            <w:r w:rsidRPr="00D43BC2">
              <w:rPr>
                <w:b/>
                <w:bCs/>
                <w:i/>
                <w:iCs/>
                <w:lang w:val="vi-VN"/>
              </w:rPr>
              <w:lastRenderedPageBreak/>
              <w:t>Điều 21. Điều kiện để nghị quyết của Đại hội đồng cổ đông được thông qua</w:t>
            </w:r>
          </w:p>
          <w:p w:rsidR="00072F44" w:rsidRPr="00D43BC2" w:rsidRDefault="00072F44" w:rsidP="007D0DB5">
            <w:pPr>
              <w:tabs>
                <w:tab w:val="left" w:pos="331"/>
              </w:tabs>
              <w:spacing w:line="300" w:lineRule="auto"/>
              <w:rPr>
                <w:i/>
                <w:iCs/>
                <w:lang w:val="vi-VN"/>
              </w:rPr>
            </w:pPr>
            <w:r w:rsidRPr="00D43BC2">
              <w:rPr>
                <w:i/>
                <w:iCs/>
                <w:lang w:val="vi-VN"/>
              </w:rPr>
              <w:t>1.</w:t>
            </w:r>
            <w:r w:rsidRPr="00D43BC2">
              <w:rPr>
                <w:i/>
                <w:iCs/>
                <w:lang w:val="vi-VN"/>
              </w:rPr>
              <w:tab/>
              <w:t>Đại hội đồng cổ đông thông qua mọi vấn đề thuộc thẩm quyền bằng hình thức biểu quyết trực tiếp tại cuộc họp hoặc lấy ý kiến cổ đông bằng văn bản.</w:t>
            </w:r>
          </w:p>
          <w:p w:rsidR="00072F44" w:rsidRPr="00D43BC2" w:rsidRDefault="00072F44" w:rsidP="007D0DB5">
            <w:pPr>
              <w:tabs>
                <w:tab w:val="left" w:pos="331"/>
              </w:tabs>
              <w:spacing w:line="300" w:lineRule="auto"/>
              <w:rPr>
                <w:lang w:val="vi-VN"/>
              </w:rPr>
            </w:pPr>
            <w:r w:rsidRPr="00D43BC2">
              <w:rPr>
                <w:lang w:val="vi-VN"/>
              </w:rPr>
              <w:t>2.</w:t>
            </w:r>
            <w:r w:rsidRPr="00D43BC2">
              <w:rPr>
                <w:lang w:val="vi-VN"/>
              </w:rPr>
              <w:tab/>
              <w:t xml:space="preserve">Nghị quyết về nội dung sau đây được thông qua nếu được số cổ đông đại diện từ 65% tổng số phiếu biểu quyết trở lên của tất cả cổ đông </w:t>
            </w:r>
            <w:r w:rsidRPr="00AD698E">
              <w:rPr>
                <w:i/>
                <w:iCs/>
                <w:lang w:val="vi-VN"/>
              </w:rPr>
              <w:t>tham dự và biểu quyết tại cuộc họp tán thành</w:t>
            </w:r>
            <w:r w:rsidRPr="00D43BC2">
              <w:rPr>
                <w:lang w:val="vi-VN"/>
              </w:rPr>
              <w:t>, trừ trường hợp quy định tại các khoản 3, 4 và 6 Điều 148 Luật Doanh nghiệp:</w:t>
            </w:r>
          </w:p>
          <w:p w:rsidR="00072F44" w:rsidRPr="00D43BC2" w:rsidRDefault="00072F44" w:rsidP="007D0DB5">
            <w:pPr>
              <w:tabs>
                <w:tab w:val="left" w:pos="331"/>
              </w:tabs>
              <w:spacing w:line="300" w:lineRule="auto"/>
              <w:rPr>
                <w:lang w:val="vi-VN"/>
              </w:rPr>
            </w:pPr>
            <w:r w:rsidRPr="00D43BC2">
              <w:rPr>
                <w:lang w:val="vi-VN"/>
              </w:rPr>
              <w:t>a) Loại cổ phần và tổng số cổ phần của từng loại;</w:t>
            </w:r>
          </w:p>
          <w:p w:rsidR="00072F44" w:rsidRPr="00D43BC2" w:rsidRDefault="00072F44" w:rsidP="007D0DB5">
            <w:pPr>
              <w:tabs>
                <w:tab w:val="left" w:pos="331"/>
              </w:tabs>
              <w:spacing w:line="300" w:lineRule="auto"/>
              <w:rPr>
                <w:lang w:val="vi-VN"/>
              </w:rPr>
            </w:pPr>
            <w:r w:rsidRPr="00D43BC2">
              <w:rPr>
                <w:lang w:val="vi-VN"/>
              </w:rPr>
              <w:lastRenderedPageBreak/>
              <w:t>b)</w:t>
            </w:r>
            <w:r>
              <w:rPr>
                <w:lang w:val="vi-VN"/>
              </w:rPr>
              <w:t xml:space="preserve"> </w:t>
            </w:r>
            <w:r w:rsidRPr="00D43BC2">
              <w:rPr>
                <w:lang w:val="vi-VN"/>
              </w:rPr>
              <w:t>Thay đổi ngành, nghề và lĩnh vực kinh doanh;</w:t>
            </w:r>
          </w:p>
          <w:p w:rsidR="00072F44" w:rsidRPr="00D43BC2" w:rsidRDefault="00072F44" w:rsidP="007D0DB5">
            <w:pPr>
              <w:tabs>
                <w:tab w:val="left" w:pos="331"/>
              </w:tabs>
              <w:spacing w:line="300" w:lineRule="auto"/>
              <w:rPr>
                <w:lang w:val="vi-VN"/>
              </w:rPr>
            </w:pPr>
            <w:r w:rsidRPr="00D43BC2">
              <w:rPr>
                <w:lang w:val="vi-VN"/>
              </w:rPr>
              <w:t>c) Thay đổi cơ cấu tổ chức quản lý Công ty;</w:t>
            </w:r>
          </w:p>
          <w:p w:rsidR="00072F44" w:rsidRPr="00D43BC2" w:rsidRDefault="00072F44" w:rsidP="007D0DB5">
            <w:pPr>
              <w:tabs>
                <w:tab w:val="left" w:pos="331"/>
              </w:tabs>
              <w:spacing w:line="300" w:lineRule="auto"/>
              <w:rPr>
                <w:lang w:val="vi-VN"/>
              </w:rPr>
            </w:pPr>
            <w:r w:rsidRPr="00D43BC2">
              <w:rPr>
                <w:lang w:val="vi-VN"/>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072F44" w:rsidRPr="00D43BC2" w:rsidRDefault="00072F44" w:rsidP="007D0DB5">
            <w:pPr>
              <w:tabs>
                <w:tab w:val="left" w:pos="331"/>
              </w:tabs>
              <w:spacing w:line="300" w:lineRule="auto"/>
              <w:rPr>
                <w:lang w:val="vi-VN"/>
              </w:rPr>
            </w:pPr>
            <w:r w:rsidRPr="00D43BC2">
              <w:rPr>
                <w:lang w:val="vi-VN"/>
              </w:rPr>
              <w:t>đ) Tổ chức lại, giải thể Công ty;</w:t>
            </w:r>
          </w:p>
          <w:p w:rsidR="00072F44" w:rsidRPr="00D43BC2" w:rsidRDefault="00072F44" w:rsidP="007D0DB5">
            <w:pPr>
              <w:tabs>
                <w:tab w:val="left" w:pos="331"/>
              </w:tabs>
              <w:spacing w:line="300" w:lineRule="auto"/>
              <w:rPr>
                <w:lang w:val="vi-VN"/>
              </w:rPr>
            </w:pPr>
            <w:r w:rsidRPr="00D43BC2">
              <w:rPr>
                <w:lang w:val="vi-VN"/>
              </w:rPr>
              <w:t>3.</w:t>
            </w:r>
            <w:r>
              <w:rPr>
                <w:lang w:val="vi-VN"/>
              </w:rPr>
              <w:t xml:space="preserve"> </w:t>
            </w:r>
            <w:r w:rsidRPr="00D43BC2">
              <w:rPr>
                <w:lang w:val="vi-VN"/>
              </w:rPr>
              <w:t xml:space="preserve">Các nghị quyết được thông qua khi được số cổ đông sở hữu trên 50% tổng số phiếu biểu quyết của tất cả cổ đông </w:t>
            </w:r>
            <w:r w:rsidRPr="00D43BC2">
              <w:rPr>
                <w:i/>
                <w:iCs/>
                <w:lang w:val="vi-VN"/>
              </w:rPr>
              <w:t>tham dự và biểu quyết</w:t>
            </w:r>
            <w:r w:rsidRPr="00D43BC2">
              <w:rPr>
                <w:lang w:val="vi-VN"/>
              </w:rPr>
              <w:t xml:space="preserve"> tại cuộc họp tán thành, trừ trường hợp quy định tại các khoản 2 Điều này.</w:t>
            </w:r>
          </w:p>
          <w:p w:rsidR="00072F44" w:rsidRPr="00DC7490" w:rsidRDefault="00072F44" w:rsidP="007D0DB5">
            <w:pPr>
              <w:tabs>
                <w:tab w:val="left" w:pos="331"/>
              </w:tabs>
              <w:spacing w:line="300" w:lineRule="auto"/>
              <w:rPr>
                <w:b/>
                <w:bCs/>
                <w:i/>
                <w:iCs/>
                <w:lang w:val="vi-VN"/>
              </w:rPr>
            </w:pPr>
            <w:r w:rsidRPr="00D43BC2">
              <w:rPr>
                <w:lang w:val="vi-VN"/>
              </w:rPr>
              <w:t>4.</w:t>
            </w:r>
            <w:r>
              <w:rPr>
                <w:lang w:val="vi-VN"/>
              </w:rPr>
              <w:t xml:space="preserve"> </w:t>
            </w:r>
            <w:r w:rsidRPr="00D43BC2">
              <w:rPr>
                <w:lang w:val="vi-VN"/>
              </w:rPr>
              <w:t>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tc>
      </w:tr>
      <w:tr w:rsidR="00072F44" w:rsidTr="007D0DB5">
        <w:tc>
          <w:tcPr>
            <w:tcW w:w="4672" w:type="dxa"/>
          </w:tcPr>
          <w:p w:rsidR="00072F44" w:rsidRDefault="00072F44" w:rsidP="007D0DB5">
            <w:pPr>
              <w:spacing w:line="300" w:lineRule="auto"/>
              <w:rPr>
                <w:b/>
                <w:bCs/>
                <w:i/>
                <w:iCs/>
                <w:lang w:val="vi-VN"/>
              </w:rPr>
            </w:pPr>
            <w:r>
              <w:rPr>
                <w:b/>
                <w:bCs/>
                <w:i/>
                <w:iCs/>
              </w:rPr>
              <w:lastRenderedPageBreak/>
              <w:t>Khoản</w:t>
            </w:r>
            <w:r>
              <w:rPr>
                <w:b/>
                <w:bCs/>
                <w:i/>
                <w:iCs/>
                <w:lang w:val="vi-VN"/>
              </w:rPr>
              <w:t xml:space="preserve"> 1 Điều 59. Ngày hiệu lực</w:t>
            </w:r>
          </w:p>
          <w:p w:rsidR="00072F44" w:rsidRPr="00F60DEE" w:rsidRDefault="00072F44" w:rsidP="007D0DB5">
            <w:pPr>
              <w:spacing w:line="300" w:lineRule="auto"/>
              <w:rPr>
                <w:lang w:val="vi-VN"/>
              </w:rPr>
            </w:pPr>
            <w:r w:rsidRPr="00F60DEE">
              <w:rPr>
                <w:lang w:val="vi-VN"/>
              </w:rPr>
              <w:t>1. Bản điều lệ này gồm 21 mục, 59 điều được Đại hội đồng cổ đông Công ty Cổ phần SIMCO Sông Đà nhất trí thông qua ngày 24 tháng 06 năm 2022 và cùng chấp thuận hiệu lực toàn văn của Điều lệ này.</w:t>
            </w:r>
          </w:p>
        </w:tc>
        <w:tc>
          <w:tcPr>
            <w:tcW w:w="4673" w:type="dxa"/>
          </w:tcPr>
          <w:p w:rsidR="00072F44" w:rsidRDefault="00072F44" w:rsidP="007D0DB5">
            <w:pPr>
              <w:spacing w:line="300" w:lineRule="auto"/>
              <w:rPr>
                <w:b/>
                <w:bCs/>
                <w:i/>
                <w:iCs/>
                <w:lang w:val="vi-VN"/>
              </w:rPr>
            </w:pPr>
            <w:r>
              <w:rPr>
                <w:b/>
                <w:bCs/>
                <w:i/>
                <w:iCs/>
              </w:rPr>
              <w:t>Khoản</w:t>
            </w:r>
            <w:r>
              <w:rPr>
                <w:b/>
                <w:bCs/>
                <w:i/>
                <w:iCs/>
                <w:lang w:val="vi-VN"/>
              </w:rPr>
              <w:t xml:space="preserve"> 1 Điều 59. Ngày hiệu lực</w:t>
            </w:r>
          </w:p>
          <w:p w:rsidR="00072F44" w:rsidRPr="00F60DEE" w:rsidRDefault="00072F44" w:rsidP="007D0DB5">
            <w:pPr>
              <w:tabs>
                <w:tab w:val="left" w:pos="461"/>
              </w:tabs>
              <w:spacing w:line="300" w:lineRule="auto"/>
              <w:rPr>
                <w:lang w:val="vi-VN"/>
              </w:rPr>
            </w:pPr>
            <w:r w:rsidRPr="00F60DEE">
              <w:rPr>
                <w:lang w:val="vi-VN"/>
              </w:rPr>
              <w:t>1.</w:t>
            </w:r>
            <w:r>
              <w:rPr>
                <w:lang w:val="vi-VN"/>
              </w:rPr>
              <w:t xml:space="preserve"> </w:t>
            </w:r>
            <w:r w:rsidRPr="00F60DEE">
              <w:rPr>
                <w:lang w:val="vi-VN"/>
              </w:rPr>
              <w:t xml:space="preserve">Bản điều lệ này gồm 21 Chương, 58 điều được Đại hội đồng cổ đông Công ty Cổ phần SIMCO Sông Đà nhất trí thông qua ngày </w:t>
            </w:r>
            <w:r>
              <w:t>13</w:t>
            </w:r>
            <w:r w:rsidRPr="00F60DEE">
              <w:rPr>
                <w:lang w:val="vi-VN"/>
              </w:rPr>
              <w:t xml:space="preserve"> tháng 0</w:t>
            </w:r>
            <w:r>
              <w:t>7</w:t>
            </w:r>
            <w:r w:rsidRPr="00F60DEE">
              <w:rPr>
                <w:lang w:val="vi-VN"/>
              </w:rPr>
              <w:t xml:space="preserve"> năm 2023 và cùng chấp thuận hiệu lực toàn văn của Điều lệ này.</w:t>
            </w:r>
          </w:p>
        </w:tc>
      </w:tr>
    </w:tbl>
    <w:p w:rsidR="00072F44" w:rsidRDefault="00072F44" w:rsidP="00072F44">
      <w:pPr>
        <w:ind w:firstLine="567"/>
        <w:rPr>
          <w:b/>
        </w:rPr>
        <w:sectPr w:rsidR="00072F44" w:rsidSect="00E45114">
          <w:pgSz w:w="11907" w:h="16840" w:code="9"/>
          <w:pgMar w:top="1134" w:right="1134" w:bottom="1134" w:left="1418" w:header="709" w:footer="709" w:gutter="0"/>
          <w:cols w:space="708"/>
          <w:docGrid w:linePitch="360"/>
        </w:sectPr>
      </w:pPr>
    </w:p>
    <w:p w:rsidR="00072F44" w:rsidRDefault="00072F44" w:rsidP="00072F44">
      <w:pPr>
        <w:ind w:firstLine="567"/>
        <w:jc w:val="center"/>
        <w:rPr>
          <w:b/>
        </w:rPr>
      </w:pPr>
      <w:r w:rsidRPr="00072F44">
        <w:rPr>
          <w:b/>
        </w:rPr>
        <w:lastRenderedPageBreak/>
        <w:t>PHỤ LỤ</w:t>
      </w:r>
      <w:r w:rsidR="00901C58">
        <w:rPr>
          <w:b/>
        </w:rPr>
        <w:t>C B</w:t>
      </w:r>
      <w:r w:rsidRPr="00072F44">
        <w:rPr>
          <w:b/>
        </w:rPr>
        <w:t xml:space="preserve">: TÓM TẮT NHỮNG SỬA ĐỔI BỔ SUNG </w:t>
      </w:r>
      <w:r w:rsidR="00901C58">
        <w:rPr>
          <w:b/>
        </w:rPr>
        <w:br/>
      </w:r>
      <w:r w:rsidRPr="00072F44">
        <w:rPr>
          <w:b/>
        </w:rPr>
        <w:t>QUY CHẾ NỘI BỘ VỀ QUẢN TRỊ CÔNG TY</w:t>
      </w:r>
      <w:r w:rsidR="00901C58">
        <w:rPr>
          <w:b/>
        </w:rPr>
        <w:t xml:space="preserve"> </w:t>
      </w:r>
      <w:r w:rsidRPr="00072F44">
        <w:rPr>
          <w:b/>
        </w:rPr>
        <w:t>CÔNG TY CỔ PHẦN SIMCO SÔNG ĐÀ</w:t>
      </w:r>
    </w:p>
    <w:tbl>
      <w:tblPr>
        <w:tblStyle w:val="TableGrid"/>
        <w:tblW w:w="0" w:type="auto"/>
        <w:tblLook w:val="04A0" w:firstRow="1" w:lastRow="0" w:firstColumn="1" w:lastColumn="0" w:noHBand="0" w:noVBand="1"/>
      </w:tblPr>
      <w:tblGrid>
        <w:gridCol w:w="4672"/>
        <w:gridCol w:w="4673"/>
      </w:tblGrid>
      <w:tr w:rsidR="00901C58" w:rsidTr="007D0DB5">
        <w:trPr>
          <w:trHeight w:val="567"/>
        </w:trPr>
        <w:tc>
          <w:tcPr>
            <w:tcW w:w="4672" w:type="dxa"/>
            <w:vAlign w:val="center"/>
          </w:tcPr>
          <w:p w:rsidR="00901C58" w:rsidRDefault="00901C58" w:rsidP="007D0DB5">
            <w:pPr>
              <w:spacing w:line="300" w:lineRule="auto"/>
              <w:jc w:val="center"/>
              <w:rPr>
                <w:lang w:val="vi-VN"/>
              </w:rPr>
            </w:pPr>
            <w:r w:rsidRPr="00DC7490">
              <w:rPr>
                <w:b/>
                <w:bCs/>
                <w:lang w:val="vi-VN"/>
              </w:rPr>
              <w:t>NỘI DUNG HIỆN TẠI</w:t>
            </w:r>
          </w:p>
        </w:tc>
        <w:tc>
          <w:tcPr>
            <w:tcW w:w="4673" w:type="dxa"/>
            <w:vAlign w:val="center"/>
          </w:tcPr>
          <w:p w:rsidR="00901C58" w:rsidRDefault="00901C58" w:rsidP="007D0DB5">
            <w:pPr>
              <w:spacing w:line="300" w:lineRule="auto"/>
              <w:jc w:val="center"/>
              <w:rPr>
                <w:lang w:val="vi-VN"/>
              </w:rPr>
            </w:pPr>
            <w:r w:rsidRPr="00DC7490">
              <w:rPr>
                <w:b/>
                <w:bCs/>
                <w:lang w:val="vi-VN"/>
              </w:rPr>
              <w:t>NỘI DUNG SỬA ĐỔI</w:t>
            </w:r>
          </w:p>
        </w:tc>
      </w:tr>
      <w:tr w:rsidR="00901C58" w:rsidTr="007D0DB5">
        <w:tc>
          <w:tcPr>
            <w:tcW w:w="4672" w:type="dxa"/>
          </w:tcPr>
          <w:p w:rsidR="00901C58" w:rsidRDefault="00901C58" w:rsidP="007D0DB5">
            <w:pPr>
              <w:spacing w:line="300" w:lineRule="auto"/>
              <w:rPr>
                <w:b/>
                <w:bCs/>
                <w:i/>
                <w:iCs/>
                <w:lang w:val="vi-VN"/>
              </w:rPr>
            </w:pPr>
            <w:r>
              <w:rPr>
                <w:b/>
                <w:bCs/>
                <w:i/>
                <w:iCs/>
              </w:rPr>
              <w:t>Khoản</w:t>
            </w:r>
            <w:r w:rsidRPr="00AD698E">
              <w:rPr>
                <w:b/>
                <w:bCs/>
                <w:i/>
                <w:iCs/>
                <w:lang w:val="vi-VN"/>
              </w:rPr>
              <w:t xml:space="preserve"> 12 Điều 4 Điều kiện để nghị quyết được thông qua</w:t>
            </w:r>
          </w:p>
          <w:p w:rsidR="00901C58" w:rsidRPr="00AD698E" w:rsidRDefault="00901C58" w:rsidP="007D0DB5">
            <w:pPr>
              <w:spacing w:line="300" w:lineRule="auto"/>
              <w:rPr>
                <w:lang w:val="vi-VN"/>
              </w:rPr>
            </w:pPr>
            <w:r w:rsidRPr="00AD698E">
              <w:rPr>
                <w:lang w:val="vi-VN"/>
              </w:rPr>
              <w:t>a.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w:t>
            </w:r>
          </w:p>
          <w:p w:rsidR="00901C58" w:rsidRPr="00AD698E" w:rsidRDefault="00901C58" w:rsidP="007D0DB5">
            <w:pPr>
              <w:spacing w:line="300" w:lineRule="auto"/>
              <w:rPr>
                <w:lang w:val="vi-VN"/>
              </w:rPr>
            </w:pPr>
            <w:r w:rsidRPr="00AD698E">
              <w:rPr>
                <w:lang w:val="vi-VN"/>
              </w:rPr>
              <w:t>+ Loại cổ phần và tổng số cổ phần của từng loại;</w:t>
            </w:r>
          </w:p>
          <w:p w:rsidR="00901C58" w:rsidRPr="00AD698E" w:rsidRDefault="00901C58" w:rsidP="007D0DB5">
            <w:pPr>
              <w:spacing w:line="300" w:lineRule="auto"/>
              <w:rPr>
                <w:lang w:val="vi-VN"/>
              </w:rPr>
            </w:pPr>
            <w:r w:rsidRPr="00AD698E">
              <w:rPr>
                <w:lang w:val="vi-VN"/>
              </w:rPr>
              <w:t>+ Thay đổi ngành, nghề và lĩnh vực kinh doanh;</w:t>
            </w:r>
          </w:p>
          <w:p w:rsidR="00901C58" w:rsidRPr="00AD698E" w:rsidRDefault="00901C58" w:rsidP="007D0DB5">
            <w:pPr>
              <w:spacing w:line="300" w:lineRule="auto"/>
              <w:rPr>
                <w:lang w:val="vi-VN"/>
              </w:rPr>
            </w:pPr>
            <w:r w:rsidRPr="00AD698E">
              <w:rPr>
                <w:lang w:val="vi-VN"/>
              </w:rPr>
              <w:t>+ Thay đổi cơ cấu tổ chức quản lý công ty;</w:t>
            </w:r>
          </w:p>
          <w:p w:rsidR="00901C58" w:rsidRPr="00AD698E" w:rsidRDefault="00901C58" w:rsidP="007D0DB5">
            <w:pPr>
              <w:spacing w:line="300" w:lineRule="auto"/>
              <w:rPr>
                <w:lang w:val="vi-VN"/>
              </w:rPr>
            </w:pPr>
            <w:r w:rsidRPr="00AD698E">
              <w:rPr>
                <w:lang w:val="vi-VN"/>
              </w:rPr>
              <w:t>+ 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901C58" w:rsidRPr="00AD698E" w:rsidRDefault="00901C58" w:rsidP="007D0DB5">
            <w:pPr>
              <w:spacing w:line="300" w:lineRule="auto"/>
              <w:rPr>
                <w:lang w:val="vi-VN"/>
              </w:rPr>
            </w:pPr>
            <w:r w:rsidRPr="00AD698E">
              <w:rPr>
                <w:lang w:val="vi-VN"/>
              </w:rPr>
              <w:t>+ Tổ chức lại, giải thể công ty;</w:t>
            </w:r>
          </w:p>
          <w:p w:rsidR="00901C58" w:rsidRDefault="00901C58" w:rsidP="007D0DB5">
            <w:pPr>
              <w:spacing w:line="300" w:lineRule="auto"/>
              <w:rPr>
                <w:lang w:val="vi-VN"/>
              </w:rPr>
            </w:pPr>
          </w:p>
          <w:p w:rsidR="00901C58" w:rsidRPr="00AD698E" w:rsidRDefault="00901C58" w:rsidP="007D0DB5">
            <w:pPr>
              <w:spacing w:line="300" w:lineRule="auto"/>
              <w:rPr>
                <w:lang w:val="vi-VN"/>
              </w:rPr>
            </w:pPr>
            <w:r w:rsidRPr="00AD698E">
              <w:rPr>
                <w:lang w:val="vi-VN"/>
              </w:rPr>
              <w:t>b. Các nghị quyết được thông qua khi được số cổ đông sở hữu trên 50% tổng số phiếu biểu quyết của tất cả cổ đông dự họp tán thành, trừ trường hợp quy định tại các khoản 1 Điều này và khoản 3, 4 và 6 Điều 148 Luật Doanh nghiệp.</w:t>
            </w:r>
          </w:p>
          <w:p w:rsidR="00901C58" w:rsidRDefault="00901C58" w:rsidP="007D0DB5">
            <w:pPr>
              <w:spacing w:line="300" w:lineRule="auto"/>
              <w:rPr>
                <w:lang w:val="vi-VN"/>
              </w:rPr>
            </w:pPr>
          </w:p>
          <w:p w:rsidR="00901C58" w:rsidRPr="00AD698E" w:rsidRDefault="00901C58" w:rsidP="007D0DB5">
            <w:pPr>
              <w:spacing w:line="300" w:lineRule="auto"/>
              <w:rPr>
                <w:b/>
                <w:bCs/>
                <w:i/>
                <w:iCs/>
                <w:lang w:val="vi-VN"/>
              </w:rPr>
            </w:pPr>
            <w:r w:rsidRPr="00AD698E">
              <w:rPr>
                <w:lang w:val="vi-VN"/>
              </w:rPr>
              <w:t>c.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tc>
        <w:tc>
          <w:tcPr>
            <w:tcW w:w="4673" w:type="dxa"/>
          </w:tcPr>
          <w:p w:rsidR="00901C58" w:rsidRDefault="00901C58" w:rsidP="007D0DB5">
            <w:pPr>
              <w:spacing w:line="300" w:lineRule="auto"/>
              <w:rPr>
                <w:b/>
                <w:bCs/>
                <w:i/>
                <w:iCs/>
                <w:lang w:val="vi-VN"/>
              </w:rPr>
            </w:pPr>
            <w:r>
              <w:rPr>
                <w:b/>
                <w:bCs/>
                <w:i/>
                <w:iCs/>
              </w:rPr>
              <w:t>Khoản</w:t>
            </w:r>
            <w:r w:rsidRPr="00AD698E">
              <w:rPr>
                <w:b/>
                <w:bCs/>
                <w:i/>
                <w:iCs/>
                <w:lang w:val="vi-VN"/>
              </w:rPr>
              <w:t xml:space="preserve"> 12 Điều 14 Điều kiện để nghị quyết được thông qua</w:t>
            </w:r>
          </w:p>
          <w:p w:rsidR="00901C58" w:rsidRPr="00AD698E" w:rsidRDefault="00901C58" w:rsidP="007D0DB5">
            <w:pPr>
              <w:spacing w:line="300" w:lineRule="auto"/>
              <w:rPr>
                <w:lang w:val="vi-VN"/>
              </w:rPr>
            </w:pPr>
            <w:r w:rsidRPr="00AD698E">
              <w:rPr>
                <w:lang w:val="vi-VN"/>
              </w:rPr>
              <w:t xml:space="preserve">a. Nghị quyết về nội dung sau đây được thông qua nếu được số cổ đông đại diện từ 65% tổng số phiếu biểu quyết trở lên của tất cả cổ đông </w:t>
            </w:r>
            <w:r w:rsidRPr="00AD698E">
              <w:rPr>
                <w:i/>
                <w:iCs/>
                <w:lang w:val="vi-VN"/>
              </w:rPr>
              <w:t>tham dự và biểu quyết tại cuộc họp tán thành</w:t>
            </w:r>
            <w:r w:rsidRPr="00AD698E">
              <w:rPr>
                <w:lang w:val="vi-VN"/>
              </w:rPr>
              <w:t>, trừ trường hợp quy định tại các khoản 3, 4 và 6 Điều 148 Luật Doanh nghiệp:</w:t>
            </w:r>
          </w:p>
          <w:p w:rsidR="00901C58" w:rsidRPr="00AD698E" w:rsidRDefault="00901C58" w:rsidP="007D0DB5">
            <w:pPr>
              <w:spacing w:line="300" w:lineRule="auto"/>
              <w:rPr>
                <w:lang w:val="vi-VN"/>
              </w:rPr>
            </w:pPr>
            <w:r w:rsidRPr="00AD698E">
              <w:rPr>
                <w:lang w:val="vi-VN"/>
              </w:rPr>
              <w:t>+ Loại cổ phần và tổng số cổ phần của từng loại;</w:t>
            </w:r>
          </w:p>
          <w:p w:rsidR="00901C58" w:rsidRPr="00AD698E" w:rsidRDefault="00901C58" w:rsidP="007D0DB5">
            <w:pPr>
              <w:spacing w:line="300" w:lineRule="auto"/>
              <w:rPr>
                <w:lang w:val="vi-VN"/>
              </w:rPr>
            </w:pPr>
            <w:r w:rsidRPr="00AD698E">
              <w:rPr>
                <w:lang w:val="vi-VN"/>
              </w:rPr>
              <w:t>+ Thay đổi ngành, nghề và lĩnh vực kinh doanh;</w:t>
            </w:r>
          </w:p>
          <w:p w:rsidR="00901C58" w:rsidRPr="00AD698E" w:rsidRDefault="00901C58" w:rsidP="007D0DB5">
            <w:pPr>
              <w:spacing w:line="300" w:lineRule="auto"/>
              <w:rPr>
                <w:lang w:val="vi-VN"/>
              </w:rPr>
            </w:pPr>
            <w:r w:rsidRPr="00AD698E">
              <w:rPr>
                <w:lang w:val="vi-VN"/>
              </w:rPr>
              <w:t>+ Thay đổi cơ cấu tổ chức quản lý công ty;</w:t>
            </w:r>
          </w:p>
          <w:p w:rsidR="00901C58" w:rsidRPr="00AD698E" w:rsidRDefault="00901C58" w:rsidP="007D0DB5">
            <w:pPr>
              <w:spacing w:line="300" w:lineRule="auto"/>
              <w:rPr>
                <w:lang w:val="vi-VN"/>
              </w:rPr>
            </w:pPr>
            <w:r w:rsidRPr="00AD698E">
              <w:rPr>
                <w:lang w:val="vi-VN"/>
              </w:rPr>
              <w:t>+ 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901C58" w:rsidRPr="00AD698E" w:rsidRDefault="00901C58" w:rsidP="007D0DB5">
            <w:pPr>
              <w:spacing w:line="300" w:lineRule="auto"/>
              <w:rPr>
                <w:lang w:val="vi-VN"/>
              </w:rPr>
            </w:pPr>
            <w:r w:rsidRPr="00AD698E">
              <w:rPr>
                <w:lang w:val="vi-VN"/>
              </w:rPr>
              <w:t>+ Tổ chức lại, giải thể công ty;</w:t>
            </w:r>
          </w:p>
          <w:p w:rsidR="00901C58" w:rsidRPr="00AD698E" w:rsidRDefault="00901C58" w:rsidP="007D0DB5">
            <w:pPr>
              <w:spacing w:line="300" w:lineRule="auto"/>
              <w:rPr>
                <w:lang w:val="vi-VN"/>
              </w:rPr>
            </w:pPr>
            <w:r w:rsidRPr="00AD698E">
              <w:rPr>
                <w:lang w:val="vi-VN"/>
              </w:rPr>
              <w:t xml:space="preserve">b. Các nghị quyết được thông qua khi được số cổ đông sở hữu trên 50% tổng số phiếu biểu quyết của tất cả cổ đông </w:t>
            </w:r>
            <w:r w:rsidRPr="00AD698E">
              <w:rPr>
                <w:i/>
                <w:iCs/>
                <w:lang w:val="vi-VN"/>
              </w:rPr>
              <w:t>tham dự và biểu quyết</w:t>
            </w:r>
            <w:r w:rsidRPr="00AD698E">
              <w:rPr>
                <w:lang w:val="vi-VN"/>
              </w:rPr>
              <w:t xml:space="preserve"> tại cuộc họp tán thành, trừ trường hợp quy định tại các khoản 1 Điều này và khoản 3, 4 và 6 Điều 148 Luật Doanh nghiệp.</w:t>
            </w:r>
          </w:p>
          <w:p w:rsidR="00901C58" w:rsidRDefault="00901C58" w:rsidP="007D0DB5">
            <w:pPr>
              <w:spacing w:line="300" w:lineRule="auto"/>
              <w:rPr>
                <w:lang w:val="vi-VN"/>
              </w:rPr>
            </w:pPr>
            <w:r w:rsidRPr="00AD698E">
              <w:rPr>
                <w:lang w:val="vi-VN"/>
              </w:rPr>
              <w:t>c.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Công ty.</w:t>
            </w:r>
          </w:p>
        </w:tc>
      </w:tr>
      <w:tr w:rsidR="00901C58" w:rsidRPr="00C96B84" w:rsidTr="007D0DB5">
        <w:tc>
          <w:tcPr>
            <w:tcW w:w="9345" w:type="dxa"/>
            <w:gridSpan w:val="2"/>
          </w:tcPr>
          <w:p w:rsidR="00901C58" w:rsidRPr="00C96B84" w:rsidRDefault="00901C58" w:rsidP="007D0DB5">
            <w:pPr>
              <w:spacing w:line="300" w:lineRule="auto"/>
              <w:rPr>
                <w:b/>
                <w:bCs/>
                <w:i/>
                <w:iCs/>
                <w:lang w:val="vi-VN"/>
              </w:rPr>
            </w:pPr>
            <w:r w:rsidRPr="00C96B84">
              <w:rPr>
                <w:b/>
                <w:bCs/>
                <w:i/>
                <w:iCs/>
                <w:lang w:val="vi-VN"/>
              </w:rPr>
              <w:lastRenderedPageBreak/>
              <w:t>Bổ sung Điều 6. Trình tự, thủ tục họp Đại hội đồng cổ đông thông qua nghị quyết bằng hình thức hội nghị trực tuyến:</w:t>
            </w:r>
          </w:p>
          <w:p w:rsidR="00901C58" w:rsidRPr="00C96B84" w:rsidRDefault="00901C58" w:rsidP="007D0DB5">
            <w:pPr>
              <w:spacing w:line="300" w:lineRule="auto"/>
              <w:rPr>
                <w:i/>
                <w:iCs/>
                <w:lang w:val="vi-VN"/>
              </w:rPr>
            </w:pPr>
            <w:r w:rsidRPr="00C96B84">
              <w:rPr>
                <w:i/>
                <w:iCs/>
                <w:lang w:val="vi-VN"/>
              </w:rPr>
              <w:t>1. Bên cạnh hình thức tổ chức họp trực tiếp, cuộc họp Đại hội đồng cổ đông thường niên và bất thường có thể tổ chức dưới hình thức hội nghị trực tuyến khi xảy ra một trong các trường hợp sau đây:</w:t>
            </w:r>
          </w:p>
          <w:p w:rsidR="00901C58" w:rsidRPr="00C96B84" w:rsidRDefault="00901C58" w:rsidP="007D0DB5">
            <w:pPr>
              <w:spacing w:line="300" w:lineRule="auto"/>
              <w:rPr>
                <w:i/>
                <w:iCs/>
                <w:lang w:val="vi-VN"/>
              </w:rPr>
            </w:pPr>
            <w:r w:rsidRPr="00C96B84">
              <w:rPr>
                <w:i/>
                <w:iCs/>
                <w:lang w:val="vi-VN"/>
              </w:rPr>
              <w:t>1.1. Các sự kiện bất khả kháng, bao gồm nhưng không giới hạn bởi: thiên tai, chiến tranh, bệnh dịch, nổi dậy, bạo động, khủng bố, các quyết định hạn chế hoặc cấm đoán của Nhà nước và/hoặc;</w:t>
            </w:r>
          </w:p>
          <w:p w:rsidR="00901C58" w:rsidRPr="00C96B84" w:rsidRDefault="00901C58" w:rsidP="007D0DB5">
            <w:pPr>
              <w:spacing w:line="300" w:lineRule="auto"/>
              <w:rPr>
                <w:i/>
                <w:iCs/>
                <w:spacing w:val="-2"/>
                <w:lang w:val="vi-VN"/>
              </w:rPr>
            </w:pPr>
            <w:r w:rsidRPr="00C96B84">
              <w:rPr>
                <w:i/>
                <w:iCs/>
                <w:spacing w:val="-2"/>
                <w:lang w:val="vi-VN"/>
              </w:rPr>
              <w:t>1.2. Các sự kiện khách quan khác mà Hội đồng quản trị xét thấy không thuận tiện và/hoặc không phù hợp để tổ chức họp Đại hội đồng cổ đông theo hình thức họp trực tiếp.</w:t>
            </w:r>
          </w:p>
          <w:p w:rsidR="00901C58" w:rsidRPr="00C96B84" w:rsidRDefault="00901C58" w:rsidP="007D0DB5">
            <w:pPr>
              <w:spacing w:line="300" w:lineRule="auto"/>
              <w:rPr>
                <w:i/>
                <w:iCs/>
                <w:lang w:val="vi-VN"/>
              </w:rPr>
            </w:pPr>
            <w:r w:rsidRPr="00C96B84">
              <w:rPr>
                <w:i/>
                <w:iCs/>
                <w:lang w:val="vi-VN"/>
              </w:rPr>
              <w:t>2. Việc tổ chức họp Đại hội đồng cổ đông trực tuyến sẽ bao gồm các nội dung chính như dưới đây:</w:t>
            </w:r>
          </w:p>
          <w:p w:rsidR="00901C58" w:rsidRPr="00C96B84" w:rsidRDefault="00901C58" w:rsidP="007D0DB5">
            <w:pPr>
              <w:spacing w:line="300" w:lineRule="auto"/>
              <w:rPr>
                <w:i/>
                <w:iCs/>
                <w:lang w:val="vi-VN"/>
              </w:rPr>
            </w:pPr>
            <w:r w:rsidRPr="00C96B84">
              <w:rPr>
                <w:i/>
                <w:iCs/>
                <w:lang w:val="vi-VN"/>
              </w:rPr>
              <w:t>2.1. Thông báo triệu tập họp Đại hội đồng cổ đông trực tuyến: Thông báo mời họp Đại hội đồng cổ đông trực tuyến được thực hiện tương tự như thông báo mời họp Đại hội đồng cổ đông trực tiếp được quy định tại Khoản 4 Điều 4 Quy chế này.</w:t>
            </w:r>
          </w:p>
          <w:p w:rsidR="00901C58" w:rsidRPr="00C96B84" w:rsidRDefault="00901C58" w:rsidP="007D0DB5">
            <w:pPr>
              <w:spacing w:line="300" w:lineRule="auto"/>
              <w:rPr>
                <w:i/>
                <w:iCs/>
                <w:lang w:val="vi-VN"/>
              </w:rPr>
            </w:pPr>
            <w:r w:rsidRPr="00C96B84">
              <w:rPr>
                <w:i/>
                <w:iCs/>
                <w:lang w:val="vi-VN"/>
              </w:rPr>
              <w:t>2.2. Cách thức đăng ký tham dự họp Đại hội đồng cổ đông trực tuyến</w:t>
            </w:r>
          </w:p>
          <w:p w:rsidR="00901C58" w:rsidRPr="00C96B84" w:rsidRDefault="00901C58" w:rsidP="007D0DB5">
            <w:pPr>
              <w:spacing w:line="300" w:lineRule="auto"/>
              <w:rPr>
                <w:i/>
                <w:iCs/>
                <w:lang w:val="vi-VN"/>
              </w:rPr>
            </w:pPr>
            <w:r w:rsidRPr="00C96B84">
              <w:rPr>
                <w:i/>
                <w:iCs/>
                <w:lang w:val="vi-VN"/>
              </w:rPr>
              <w:t>a. Cổ đông sẽ thực hiện đăng ký tham dự họp Đại hội đồng cổ đông trực tuyến theo tài liệu hướng dẫn của Ban tổ chức Đại hội đã được gửi cho cổ đông hoặc đăng tải trên trang thông tin điện tử của Công ty. Theo đó, cổ đông sẽ truy cập vào đường dẫn do Ban Tổ chức Đại hội công bố và thực hiện kê khai, xác thực tư cách cổ đông để tham dự họp.</w:t>
            </w:r>
          </w:p>
          <w:p w:rsidR="00901C58" w:rsidRPr="00C96B84" w:rsidRDefault="00901C58" w:rsidP="007D0DB5">
            <w:pPr>
              <w:spacing w:line="300" w:lineRule="auto"/>
              <w:rPr>
                <w:i/>
                <w:iCs/>
                <w:lang w:val="vi-VN"/>
              </w:rPr>
            </w:pPr>
            <w:r w:rsidRPr="00C96B84">
              <w:rPr>
                <w:i/>
                <w:iCs/>
                <w:lang w:val="vi-VN"/>
              </w:rPr>
              <w:t>b. Cổ đông chỉ được cho phép tham dự cuộc họp trực tuyến khi và chỉ khi đã kê khai và xác thực tư cách cổ đông. Ban tổ chức cũng đảm bảo rằng quyền truy cập của cổ đông là duy nhất và mỗi cổ đông chỉ có một tài khoản duy nhất để truy cập vào phòng họp trực tuyến tại một thời điểm nhất định.</w:t>
            </w:r>
          </w:p>
          <w:p w:rsidR="00901C58" w:rsidRPr="00C96B84" w:rsidRDefault="00901C58" w:rsidP="007D0DB5">
            <w:pPr>
              <w:spacing w:line="300" w:lineRule="auto"/>
              <w:rPr>
                <w:i/>
                <w:iCs/>
                <w:lang w:val="vi-VN"/>
              </w:rPr>
            </w:pPr>
            <w:r w:rsidRPr="00C96B84">
              <w:rPr>
                <w:i/>
                <w:iCs/>
                <w:lang w:val="vi-VN"/>
              </w:rPr>
              <w:t>c. Ban tổ chức cũng sẽ cung cấp cho các cổ đông thông tin của người hỗ trợ kỹ thuật cũng như đường dây nóng để hỗ trợ cổ đông truy cập và tham gia cuộc họp.</w:t>
            </w:r>
          </w:p>
          <w:p w:rsidR="00901C58" w:rsidRPr="00C96B84" w:rsidRDefault="00901C58" w:rsidP="007D0DB5">
            <w:pPr>
              <w:spacing w:line="300" w:lineRule="auto"/>
              <w:rPr>
                <w:i/>
                <w:iCs/>
                <w:lang w:val="vi-VN"/>
              </w:rPr>
            </w:pPr>
            <w:r w:rsidRPr="00C96B84">
              <w:rPr>
                <w:i/>
                <w:iCs/>
                <w:lang w:val="vi-VN"/>
              </w:rPr>
              <w:t>2.3. Việc uỷ quyền cho đại diện dự họp Đại hội đồng cổ đông trực tuyến: Cổ đông có quyền tham dự Đại hội đồng cổ đông có thể trực tiếp truy cập và tham dự. Việc uỷ quyền cho người đại diện dự họp Đại hội đồng cổ đông phải tuân thủ theo các quy định tại Điều 16 Điều lệ Công ty.</w:t>
            </w:r>
          </w:p>
          <w:p w:rsidR="00901C58" w:rsidRPr="00C96B84" w:rsidRDefault="00901C58" w:rsidP="007D0DB5">
            <w:pPr>
              <w:spacing w:line="300" w:lineRule="auto"/>
              <w:rPr>
                <w:i/>
                <w:iCs/>
                <w:lang w:val="vi-VN"/>
              </w:rPr>
            </w:pPr>
            <w:r w:rsidRPr="00C96B84">
              <w:rPr>
                <w:i/>
                <w:iCs/>
                <w:lang w:val="vi-VN"/>
              </w:rPr>
              <w:t>2.4. Điều kiện tiến hành: Cuộc họp Đại hội đồng cổ đông trực tuyến được tiến hành khi có số lượng cổ đông đăng ký tham dự họp và truy cập và phòng họp trực tuyến đáp ứng một tỷ lệ tối thiểu theo quy định tại Điều 19 Điều lệ Công ty.</w:t>
            </w:r>
          </w:p>
          <w:p w:rsidR="00901C58" w:rsidRPr="00C96B84" w:rsidRDefault="00901C58" w:rsidP="007D0DB5">
            <w:pPr>
              <w:spacing w:line="300" w:lineRule="auto"/>
              <w:rPr>
                <w:i/>
                <w:iCs/>
                <w:lang w:val="vi-VN"/>
              </w:rPr>
            </w:pPr>
            <w:r w:rsidRPr="00C96B84">
              <w:rPr>
                <w:i/>
                <w:iCs/>
                <w:lang w:val="vi-VN"/>
              </w:rPr>
              <w:t xml:space="preserve">2.5. Cách thức bỏ phiếu trực tuyến: Ban tổ chức sẽ chuẩn bị các thiết bị kỹ thuật hoặc phương tiện, cách thức để các cổ đông có thể thực hiện biểu quyết trực tuyến, bỏ phiếu điện tử và/hoặc các cách thức điện tử khác và ghi nhận việc biểu quyết trực tuyến này của cổ đông hoặc Người được uỷ quyền dự họp đối với các nội dung của chương trình </w:t>
            </w:r>
            <w:r w:rsidRPr="00C96B84">
              <w:rPr>
                <w:i/>
                <w:iCs/>
                <w:lang w:val="vi-VN"/>
              </w:rPr>
              <w:lastRenderedPageBreak/>
              <w:t>họp. Phương thức cụ thể sẽ tuỳ thuộc vào trang thiết bị điện tử mà Công ty sử dụng để phục vụ cho việc biểu quyết và sẽ được công bố cho các cổ đông trước mỗi kỳ Đại hội.</w:t>
            </w:r>
          </w:p>
          <w:p w:rsidR="00901C58" w:rsidRPr="00C96B84" w:rsidRDefault="00901C58" w:rsidP="007D0DB5">
            <w:pPr>
              <w:spacing w:line="300" w:lineRule="auto"/>
              <w:rPr>
                <w:i/>
                <w:iCs/>
                <w:lang w:val="vi-VN"/>
              </w:rPr>
            </w:pPr>
            <w:r w:rsidRPr="00C96B84">
              <w:rPr>
                <w:i/>
                <w:iCs/>
                <w:lang w:val="vi-VN"/>
              </w:rPr>
              <w:t>2.6. Cách thức kiểm phiếu trực tuyến: Ban tổ chức sẽ áp dụng sẽ áp dụng các công nghệ hiện đại để thực hiện việc kiểm phiếu của các cổ đông. Việc kiểm phiếu sẽ được tính dựa trên số lượng phiếu mà cổ đông và/hoặc Người được uỷ quyền dự họp thực hiện biểu quyết trực tuyến, bỏ phiếu điện tử và/hoặc các cách thức điện tử khác, và số lượng Phiếu biểu quyết mà cổ đông và/hoặc Người được uỷ quyền dự họp gửi qua bưu điện, thư điện tử và fax.</w:t>
            </w:r>
          </w:p>
          <w:p w:rsidR="00901C58" w:rsidRPr="00C96B84" w:rsidRDefault="00901C58" w:rsidP="007D0DB5">
            <w:pPr>
              <w:spacing w:line="300" w:lineRule="auto"/>
              <w:rPr>
                <w:i/>
                <w:iCs/>
                <w:lang w:val="vi-VN"/>
              </w:rPr>
            </w:pPr>
            <w:r w:rsidRPr="00C96B84">
              <w:rPr>
                <w:i/>
                <w:iCs/>
                <w:lang w:val="vi-VN"/>
              </w:rPr>
              <w:t>2.7. Thông báo kết quả kiểm phiếu trực tuyến: Kết quả kiểm phiếu sẽ được thông báo ngay tại cuộc họp Đại hội đồng cổ đông trực tuyến sau khi hoàn thành xong việc kiểm phiếu và trước khi bế mạc cuộc họp.</w:t>
            </w:r>
          </w:p>
          <w:p w:rsidR="00901C58" w:rsidRPr="00C96B84" w:rsidRDefault="00901C58" w:rsidP="007D0DB5">
            <w:pPr>
              <w:spacing w:line="300" w:lineRule="auto"/>
              <w:rPr>
                <w:i/>
                <w:iCs/>
                <w:spacing w:val="-2"/>
                <w:lang w:val="vi-VN"/>
              </w:rPr>
            </w:pPr>
            <w:r w:rsidRPr="00C96B84">
              <w:rPr>
                <w:i/>
                <w:iCs/>
                <w:spacing w:val="-2"/>
                <w:lang w:val="vi-VN"/>
              </w:rPr>
              <w:t>2.8. Lập biên bản họp Đại hội đồng cổ đông: Việc lập biên bản họp Đại hội đồng cổ đông được thực hiện như cách thức được quy định cụ thể tại Khoản 15 Điều 4 Quy chế này.</w:t>
            </w:r>
          </w:p>
          <w:p w:rsidR="00901C58" w:rsidRPr="00C96B84" w:rsidRDefault="00901C58" w:rsidP="007D0DB5">
            <w:pPr>
              <w:spacing w:line="300" w:lineRule="auto"/>
              <w:rPr>
                <w:i/>
                <w:iCs/>
                <w:lang w:val="vi-VN"/>
              </w:rPr>
            </w:pPr>
            <w:r w:rsidRPr="00C96B84">
              <w:rPr>
                <w:i/>
                <w:iCs/>
                <w:lang w:val="vi-VN"/>
              </w:rPr>
              <w:t>2.9. Công bố Nghị quyết Đại hội cổ đông: Công ty công bố Nghị quyết, Quyết định, Biên bản họp Đại hội đồng cổ đông trên trang thông tin điện tử của Công ty hoặc gửi cho tất cả các cổ đông trong vòng mười lăm (15) ngày kể từ ngày kết thúc cuộc họp.</w:t>
            </w:r>
          </w:p>
          <w:p w:rsidR="00901C58" w:rsidRPr="00C96B84" w:rsidRDefault="00901C58" w:rsidP="007D0DB5">
            <w:pPr>
              <w:spacing w:line="300" w:lineRule="auto"/>
              <w:rPr>
                <w:i/>
                <w:iCs/>
                <w:lang w:val="vi-VN"/>
              </w:rPr>
            </w:pPr>
            <w:r w:rsidRPr="00C96B84">
              <w:rPr>
                <w:i/>
                <w:iCs/>
                <w:lang w:val="vi-VN"/>
              </w:rPr>
              <w:t>3. Quy chế làm việc Đại hội đồng cổ đông bằng hình thức hội nghị trực tuyến</w:t>
            </w:r>
          </w:p>
          <w:p w:rsidR="00901C58" w:rsidRPr="00C96B84" w:rsidRDefault="00901C58" w:rsidP="007D0DB5">
            <w:pPr>
              <w:spacing w:line="300" w:lineRule="auto"/>
              <w:rPr>
                <w:b/>
                <w:bCs/>
                <w:i/>
                <w:iCs/>
                <w:lang w:val="vi-VN"/>
              </w:rPr>
            </w:pPr>
            <w:r w:rsidRPr="00C96B84">
              <w:rPr>
                <w:i/>
                <w:iCs/>
                <w:lang w:val="vi-VN"/>
              </w:rPr>
              <w:t>Người triệu tập họp Đại hội đồng cổ đông có trách nhiệm ban hành Quy chế làm việc Đại hội đồng cổ đông để hướng dẫn chi tiết một số vấn đề liên quan đến việc tổ chức họp Đại hội đồng cổ đông bằng hình thức hội nghị trực tuyến.</w:t>
            </w:r>
          </w:p>
        </w:tc>
      </w:tr>
      <w:tr w:rsidR="00901C58" w:rsidRPr="00C96B84" w:rsidTr="007D0DB5">
        <w:tc>
          <w:tcPr>
            <w:tcW w:w="9345" w:type="dxa"/>
            <w:gridSpan w:val="2"/>
          </w:tcPr>
          <w:p w:rsidR="00901C58" w:rsidRPr="00C96B84" w:rsidRDefault="00901C58" w:rsidP="007D0DB5">
            <w:pPr>
              <w:spacing w:line="300" w:lineRule="auto"/>
              <w:rPr>
                <w:b/>
                <w:bCs/>
                <w:i/>
                <w:iCs/>
                <w:lang w:val="vi-VN"/>
              </w:rPr>
            </w:pPr>
            <w:r w:rsidRPr="00C96B84">
              <w:rPr>
                <w:b/>
                <w:bCs/>
                <w:i/>
                <w:iCs/>
                <w:lang w:val="vi-VN"/>
              </w:rPr>
              <w:lastRenderedPageBreak/>
              <w:t>Bổ sung Điều 7. Trình tự, thủ tục họp Đại hội đồng cổ đông thông qua nghị quyết bằng hình thức hội nghị trực tiếp kết hợp trực tuyến</w:t>
            </w:r>
          </w:p>
          <w:p w:rsidR="00901C58" w:rsidRPr="00C96B84" w:rsidRDefault="00901C58" w:rsidP="007D0DB5">
            <w:pPr>
              <w:spacing w:line="300" w:lineRule="auto"/>
              <w:rPr>
                <w:i/>
                <w:iCs/>
                <w:lang w:val="vi-VN"/>
              </w:rPr>
            </w:pPr>
            <w:r w:rsidRPr="00C96B84">
              <w:rPr>
                <w:i/>
                <w:iCs/>
                <w:lang w:val="vi-VN"/>
              </w:rPr>
              <w:t>1.</w:t>
            </w:r>
            <w:r>
              <w:rPr>
                <w:i/>
                <w:iCs/>
                <w:lang w:val="vi-VN"/>
              </w:rPr>
              <w:t xml:space="preserve"> </w:t>
            </w:r>
            <w:r w:rsidRPr="00C96B84">
              <w:rPr>
                <w:i/>
                <w:iCs/>
                <w:lang w:val="vi-VN"/>
              </w:rPr>
              <w:t>Bên cạnh phương thức họp trực tiếp và họp trực tuyến được quy định tại Điều 4 và Điều 6 của Quy chế này, tuỳ theo tình hình thực tế, Hội đồng quản trị có thể tổ chức họp Đại hội đồng cổ đông bằng hình thức hội nghị trực tiếp kế hợp với trực tuyến.</w:t>
            </w:r>
          </w:p>
          <w:p w:rsidR="00901C58" w:rsidRPr="00C96B84" w:rsidRDefault="00901C58" w:rsidP="007D0DB5">
            <w:pPr>
              <w:spacing w:line="300" w:lineRule="auto"/>
              <w:rPr>
                <w:i/>
                <w:iCs/>
                <w:lang w:val="vi-VN"/>
              </w:rPr>
            </w:pPr>
            <w:r w:rsidRPr="00C96B84">
              <w:rPr>
                <w:i/>
                <w:iCs/>
                <w:lang w:val="vi-VN"/>
              </w:rPr>
              <w:t>2.</w:t>
            </w:r>
            <w:r>
              <w:rPr>
                <w:i/>
                <w:iCs/>
                <w:lang w:val="vi-VN"/>
              </w:rPr>
              <w:t xml:space="preserve"> </w:t>
            </w:r>
            <w:r w:rsidRPr="00C96B84">
              <w:rPr>
                <w:i/>
                <w:iCs/>
                <w:lang w:val="vi-VN"/>
              </w:rPr>
              <w:t>Việc tổ chức họp Đại hội đồng cổ đông bằng hình thức hội nghị trực tiếp kết hợp với trực tuyến sẽ bao gồm các nội dung chính như sau:</w:t>
            </w:r>
          </w:p>
          <w:p w:rsidR="00901C58" w:rsidRPr="00C96B84" w:rsidRDefault="00901C58" w:rsidP="007D0DB5">
            <w:pPr>
              <w:spacing w:line="300" w:lineRule="auto"/>
              <w:rPr>
                <w:i/>
                <w:iCs/>
                <w:lang w:val="vi-VN"/>
              </w:rPr>
            </w:pPr>
            <w:r w:rsidRPr="00C96B84">
              <w:rPr>
                <w:i/>
                <w:iCs/>
                <w:lang w:val="vi-VN"/>
              </w:rPr>
              <w:t>2.1.</w:t>
            </w:r>
            <w:r>
              <w:rPr>
                <w:i/>
                <w:iCs/>
                <w:lang w:val="vi-VN"/>
              </w:rPr>
              <w:t xml:space="preserve"> </w:t>
            </w:r>
            <w:r w:rsidRPr="00C96B84">
              <w:rPr>
                <w:i/>
                <w:iCs/>
                <w:lang w:val="vi-VN"/>
              </w:rPr>
              <w:t>Thông báo triệu tập Đại hội đồng cổ đông: Cách thức thông báo mời họp Đại hội đồng cổ đông được thực hiện tương tự như cách thức thông báo mời họp Đại hội đồng cổ đông được quy định tại Khoản 4 Điều 4 Quy chế này.</w:t>
            </w:r>
          </w:p>
          <w:p w:rsidR="00901C58" w:rsidRPr="00C96B84" w:rsidRDefault="00901C58" w:rsidP="007D0DB5">
            <w:pPr>
              <w:spacing w:line="300" w:lineRule="auto"/>
              <w:rPr>
                <w:i/>
                <w:iCs/>
                <w:lang w:val="vi-VN"/>
              </w:rPr>
            </w:pPr>
            <w:r w:rsidRPr="00C96B84">
              <w:rPr>
                <w:i/>
                <w:iCs/>
                <w:lang w:val="vi-VN"/>
              </w:rPr>
              <w:t>2.2.</w:t>
            </w:r>
            <w:r>
              <w:rPr>
                <w:i/>
                <w:iCs/>
                <w:lang w:val="vi-VN"/>
              </w:rPr>
              <w:t xml:space="preserve"> </w:t>
            </w:r>
            <w:r w:rsidRPr="00C96B84">
              <w:rPr>
                <w:i/>
                <w:iCs/>
                <w:lang w:val="vi-VN"/>
              </w:rPr>
              <w:t>Cách thức đăng ký tham dự Đại hội đồng cổ đông:</w:t>
            </w:r>
          </w:p>
          <w:p w:rsidR="00901C58" w:rsidRPr="00C96B84" w:rsidRDefault="00901C58" w:rsidP="007D0DB5">
            <w:pPr>
              <w:spacing w:line="300" w:lineRule="auto"/>
              <w:rPr>
                <w:i/>
                <w:iCs/>
                <w:lang w:val="vi-VN"/>
              </w:rPr>
            </w:pPr>
            <w:r w:rsidRPr="00C96B84">
              <w:rPr>
                <w:i/>
                <w:iCs/>
                <w:lang w:val="vi-VN"/>
              </w:rPr>
              <w:t>a.</w:t>
            </w:r>
            <w:r>
              <w:rPr>
                <w:i/>
                <w:iCs/>
                <w:lang w:val="vi-VN"/>
              </w:rPr>
              <w:t xml:space="preserve"> </w:t>
            </w:r>
            <w:r w:rsidRPr="00C96B84">
              <w:rPr>
                <w:i/>
                <w:iCs/>
                <w:lang w:val="vi-VN"/>
              </w:rPr>
              <w:t>Cổ đông có thể tham dự họp Đại hội cổ đông trực tiếp tại địa điểm diễn ra Đại hội hoặc tham dự họp thông qua hội nghị trực tuyến bằng các phương tiện công nghệ hiện đại. Theo đó, tại địa điểm tổ chức họp Đại hội đồng cổ đông trực tiếp, Ban tổ chức sẽ bố trí thêm các màn hình chiếu, máy vi tính, các thiết bị thu và phát sóng âm thanh, hình ảnh có kết nối internet để có thể truyền hình trực tiếp diễn biến cuộc họp Đại hội đồng cổ đông cho các cổ đông khác tham dự trực tuyến, đảm bảo đồng nhất giữa việc họp trực tiếp và trực tuyến, đảm bảo quyền lợi giữa các cổ đông.</w:t>
            </w:r>
          </w:p>
          <w:p w:rsidR="00901C58" w:rsidRPr="00C96B84" w:rsidRDefault="00901C58" w:rsidP="007D0DB5">
            <w:pPr>
              <w:spacing w:line="300" w:lineRule="auto"/>
              <w:rPr>
                <w:i/>
                <w:iCs/>
                <w:lang w:val="vi-VN"/>
              </w:rPr>
            </w:pPr>
            <w:r w:rsidRPr="00C96B84">
              <w:rPr>
                <w:i/>
                <w:iCs/>
                <w:lang w:val="vi-VN"/>
              </w:rPr>
              <w:lastRenderedPageBreak/>
              <w:t>b.</w:t>
            </w:r>
            <w:r>
              <w:rPr>
                <w:i/>
                <w:iCs/>
                <w:lang w:val="vi-VN"/>
              </w:rPr>
              <w:t xml:space="preserve"> </w:t>
            </w:r>
            <w:r w:rsidRPr="00C96B84">
              <w:rPr>
                <w:i/>
                <w:iCs/>
                <w:lang w:val="vi-VN"/>
              </w:rPr>
              <w:t>Việc đăng ký tham dự họp Đại hội đồng cổ đông theo phương thức kết hợp này được thực hiện như sau:</w:t>
            </w:r>
          </w:p>
          <w:p w:rsidR="00901C58" w:rsidRPr="00C96B84" w:rsidRDefault="00901C58" w:rsidP="007D0DB5">
            <w:pPr>
              <w:spacing w:line="300" w:lineRule="auto"/>
              <w:rPr>
                <w:i/>
                <w:iCs/>
                <w:lang w:val="vi-VN"/>
              </w:rPr>
            </w:pPr>
            <w:r w:rsidRPr="00C96B84">
              <w:rPr>
                <w:i/>
                <w:iCs/>
                <w:lang w:val="vi-VN"/>
              </w:rPr>
              <w:t>-</w:t>
            </w:r>
            <w:r>
              <w:rPr>
                <w:i/>
                <w:iCs/>
                <w:lang w:val="vi-VN"/>
              </w:rPr>
              <w:t xml:space="preserve"> </w:t>
            </w:r>
            <w:r w:rsidRPr="00C96B84">
              <w:rPr>
                <w:i/>
                <w:iCs/>
                <w:lang w:val="vi-VN"/>
              </w:rPr>
              <w:t>Đối với các cổ đông tham dự họp trực tiếp: Thực hiện đăng ký tại bàn kiểm tra tư cách cổ đông được bố trí tại địa điểm diễn ra Đại hội theo cách thức đăng ký họp trực tiếp được quy định tại Khoản 7 Điều 4 Quy chế này.</w:t>
            </w:r>
          </w:p>
          <w:p w:rsidR="00901C58" w:rsidRPr="00C96B84" w:rsidRDefault="00901C58" w:rsidP="007D0DB5">
            <w:pPr>
              <w:spacing w:line="300" w:lineRule="auto"/>
              <w:rPr>
                <w:i/>
                <w:iCs/>
                <w:lang w:val="vi-VN"/>
              </w:rPr>
            </w:pPr>
            <w:r w:rsidRPr="00C96B84">
              <w:rPr>
                <w:i/>
                <w:iCs/>
                <w:lang w:val="vi-VN"/>
              </w:rPr>
              <w:t>-</w:t>
            </w:r>
            <w:r>
              <w:rPr>
                <w:i/>
                <w:iCs/>
                <w:lang w:val="vi-VN"/>
              </w:rPr>
              <w:t xml:space="preserve"> </w:t>
            </w:r>
            <w:r w:rsidRPr="00C96B84">
              <w:rPr>
                <w:i/>
                <w:iCs/>
                <w:lang w:val="vi-VN"/>
              </w:rPr>
              <w:t>Đối với các cổ đông tham dự họp trực tuyến: Thực hiện đăng ký theo cách thức quy định tại Khoản 2.2 Điều 6 Quy chế này.</w:t>
            </w:r>
          </w:p>
          <w:p w:rsidR="00901C58" w:rsidRPr="00C96B84" w:rsidRDefault="00901C58" w:rsidP="007D0DB5">
            <w:pPr>
              <w:spacing w:line="300" w:lineRule="auto"/>
              <w:rPr>
                <w:i/>
                <w:iCs/>
                <w:lang w:val="vi-VN"/>
              </w:rPr>
            </w:pPr>
            <w:r w:rsidRPr="00C96B84">
              <w:rPr>
                <w:i/>
                <w:iCs/>
                <w:lang w:val="vi-VN"/>
              </w:rPr>
              <w:t>2.3.</w:t>
            </w:r>
            <w:r>
              <w:rPr>
                <w:i/>
                <w:iCs/>
                <w:lang w:val="vi-VN"/>
              </w:rPr>
              <w:t xml:space="preserve"> </w:t>
            </w:r>
            <w:r w:rsidRPr="00C96B84">
              <w:rPr>
                <w:i/>
                <w:iCs/>
                <w:lang w:val="vi-VN"/>
              </w:rPr>
              <w:t>Việc uỷ quyền dự họp Đại hội đồng cổ đông: Cổ đông có quyền tham dự Đại hội đồng cổ đông có thể trực tiếp truy cập và tham dự hoặc uỷ quyền cho đại diện của mình truy cập và tham dự. Việc uỷ quyền cho người đại diện dự họp Đại hội đồng cổ đông phải tuân thủ theo các quy định tại Điều 16 Điều lệ Công ty.</w:t>
            </w:r>
          </w:p>
          <w:p w:rsidR="00901C58" w:rsidRPr="00C96B84" w:rsidRDefault="00901C58" w:rsidP="007D0DB5">
            <w:pPr>
              <w:spacing w:line="300" w:lineRule="auto"/>
              <w:rPr>
                <w:i/>
                <w:iCs/>
                <w:lang w:val="vi-VN"/>
              </w:rPr>
            </w:pPr>
            <w:r w:rsidRPr="00C96B84">
              <w:rPr>
                <w:i/>
                <w:iCs/>
                <w:lang w:val="vi-VN"/>
              </w:rPr>
              <w:t>2.4.</w:t>
            </w:r>
            <w:r>
              <w:rPr>
                <w:i/>
                <w:iCs/>
                <w:lang w:val="vi-VN"/>
              </w:rPr>
              <w:t xml:space="preserve"> </w:t>
            </w:r>
            <w:r w:rsidRPr="00C96B84">
              <w:rPr>
                <w:i/>
                <w:iCs/>
                <w:lang w:val="vi-VN"/>
              </w:rPr>
              <w:t>Điều kiện tiến hành: Cuộc họp Đại hội đồng cổ đông theo phương thức kết hợp này được tiến hành khi có tổng số cổ đông/Người được uỷ quyền dự họp tham dự trực tiếp và trực tuyến đáp ứng tỷ lệ tối thiểu theo quy định tại Điều 19 Điều lệ Công ty.</w:t>
            </w:r>
          </w:p>
          <w:p w:rsidR="00901C58" w:rsidRPr="00C96B84" w:rsidRDefault="00901C58" w:rsidP="007D0DB5">
            <w:pPr>
              <w:spacing w:line="300" w:lineRule="auto"/>
              <w:rPr>
                <w:i/>
                <w:iCs/>
                <w:lang w:val="vi-VN"/>
              </w:rPr>
            </w:pPr>
            <w:r w:rsidRPr="00C96B84">
              <w:rPr>
                <w:i/>
                <w:iCs/>
                <w:lang w:val="vi-VN"/>
              </w:rPr>
              <w:t>2.5.</w:t>
            </w:r>
            <w:r>
              <w:rPr>
                <w:i/>
                <w:iCs/>
                <w:lang w:val="vi-VN"/>
              </w:rPr>
              <w:t xml:space="preserve"> </w:t>
            </w:r>
            <w:r w:rsidRPr="00C96B84">
              <w:rPr>
                <w:i/>
                <w:iCs/>
                <w:lang w:val="vi-VN"/>
              </w:rPr>
              <w:t>Cách thức biểu quyết</w:t>
            </w:r>
          </w:p>
          <w:p w:rsidR="00901C58" w:rsidRPr="00C96B84" w:rsidRDefault="00901C58" w:rsidP="007D0DB5">
            <w:pPr>
              <w:spacing w:line="300" w:lineRule="auto"/>
              <w:rPr>
                <w:i/>
                <w:iCs/>
                <w:lang w:val="vi-VN"/>
              </w:rPr>
            </w:pPr>
            <w:r w:rsidRPr="00C96B84">
              <w:rPr>
                <w:i/>
                <w:iCs/>
                <w:lang w:val="vi-VN"/>
              </w:rPr>
              <w:t>a.</w:t>
            </w:r>
            <w:r>
              <w:rPr>
                <w:i/>
                <w:iCs/>
                <w:lang w:val="vi-VN"/>
              </w:rPr>
              <w:t xml:space="preserve"> </w:t>
            </w:r>
            <w:r w:rsidRPr="00C96B84">
              <w:rPr>
                <w:i/>
                <w:iCs/>
                <w:lang w:val="vi-VN"/>
              </w:rPr>
              <w:t>Đối với các cổ đông tham dự họp trực tiếp: Thực hiện biểu quyết theo quy định tại Khoản 10 Điều 4 Quy chế này.</w:t>
            </w:r>
          </w:p>
          <w:p w:rsidR="00901C58" w:rsidRPr="00C96B84" w:rsidRDefault="00901C58" w:rsidP="007D0DB5">
            <w:pPr>
              <w:spacing w:line="300" w:lineRule="auto"/>
              <w:rPr>
                <w:i/>
                <w:iCs/>
                <w:lang w:val="vi-VN"/>
              </w:rPr>
            </w:pPr>
            <w:r w:rsidRPr="00C96B84">
              <w:rPr>
                <w:i/>
                <w:iCs/>
                <w:lang w:val="vi-VN"/>
              </w:rPr>
              <w:t>b.</w:t>
            </w:r>
            <w:r>
              <w:rPr>
                <w:i/>
                <w:iCs/>
                <w:lang w:val="vi-VN"/>
              </w:rPr>
              <w:t xml:space="preserve"> </w:t>
            </w:r>
            <w:r w:rsidRPr="00C96B84">
              <w:rPr>
                <w:i/>
                <w:iCs/>
                <w:lang w:val="vi-VN"/>
              </w:rPr>
              <w:t>Đối với các cổ đông tham dự họp trực tuyến: Ban tổ chức sẽ chuẩn bị các thiết bị kỹ thuật hoặc phương tiện, cách thức để các cổ đông có thể thực hiện biểu quyết trực tiếp, trực tuyến, bổ phiếu điện tử và/hoặc các cách thức điện tử khác và ghi nhận việc biểu quyết trực tuyến này của cổ đông hoặc Người được uỷ quyền dự họp đối với các nội dung của chương trình họp. Phương thức cụ thể sẽ tuỳ thuộc vào trang thiết bị điện tử mà Công ty sử dụng để phục vụ cho việc biểu quyết và sẽ được công bố cho các cổ đông trước mỗi kỳ Đại hội.</w:t>
            </w:r>
          </w:p>
          <w:p w:rsidR="00901C58" w:rsidRPr="00C96B84" w:rsidRDefault="00901C58" w:rsidP="007D0DB5">
            <w:pPr>
              <w:spacing w:line="300" w:lineRule="auto"/>
              <w:rPr>
                <w:i/>
                <w:iCs/>
                <w:lang w:val="vi-VN"/>
              </w:rPr>
            </w:pPr>
            <w:r w:rsidRPr="00C96B84">
              <w:rPr>
                <w:i/>
                <w:iCs/>
                <w:lang w:val="vi-VN"/>
              </w:rPr>
              <w:t>2.6.</w:t>
            </w:r>
            <w:r>
              <w:rPr>
                <w:i/>
                <w:iCs/>
                <w:lang w:val="vi-VN"/>
              </w:rPr>
              <w:t xml:space="preserve"> </w:t>
            </w:r>
            <w:r w:rsidRPr="00C96B84">
              <w:rPr>
                <w:i/>
                <w:iCs/>
                <w:lang w:val="vi-VN"/>
              </w:rPr>
              <w:t>Cách thức kiểm phiếu: Công ty sẽ áp dụng các công nghệ hiện đại để thực hiện việc kiểm phiếu của các cổ đông. Việc kiểm phiếu sẽ được tính dựa trên:</w:t>
            </w:r>
          </w:p>
          <w:p w:rsidR="00901C58" w:rsidRPr="00C96B84" w:rsidRDefault="00901C58" w:rsidP="007D0DB5">
            <w:pPr>
              <w:spacing w:line="300" w:lineRule="auto"/>
              <w:rPr>
                <w:i/>
                <w:iCs/>
                <w:lang w:val="vi-VN"/>
              </w:rPr>
            </w:pPr>
            <w:r w:rsidRPr="00C96B84">
              <w:rPr>
                <w:i/>
                <w:iCs/>
                <w:lang w:val="vi-VN"/>
              </w:rPr>
              <w:t>a.</w:t>
            </w:r>
            <w:r>
              <w:rPr>
                <w:i/>
                <w:iCs/>
                <w:lang w:val="vi-VN"/>
              </w:rPr>
              <w:t xml:space="preserve"> </w:t>
            </w:r>
            <w:r w:rsidRPr="00C96B84">
              <w:rPr>
                <w:i/>
                <w:iCs/>
                <w:lang w:val="vi-VN"/>
              </w:rPr>
              <w:t>Số lượng phiếu mà cổ đông và/hoặc Người được uỷ quyền dự họp thực hiện biểu quyết trực tuyến, bỏ phiếu điện tử và/hoặc các cách thức điện tử khác và;</w:t>
            </w:r>
          </w:p>
          <w:p w:rsidR="00901C58" w:rsidRPr="00C96B84" w:rsidRDefault="00901C58" w:rsidP="007D0DB5">
            <w:pPr>
              <w:spacing w:line="300" w:lineRule="auto"/>
              <w:rPr>
                <w:i/>
                <w:iCs/>
                <w:lang w:val="vi-VN"/>
              </w:rPr>
            </w:pPr>
            <w:r w:rsidRPr="00C96B84">
              <w:rPr>
                <w:i/>
                <w:iCs/>
                <w:lang w:val="vi-VN"/>
              </w:rPr>
              <w:t>b.</w:t>
            </w:r>
            <w:r>
              <w:rPr>
                <w:i/>
                <w:iCs/>
                <w:lang w:val="vi-VN"/>
              </w:rPr>
              <w:t xml:space="preserve"> </w:t>
            </w:r>
            <w:r w:rsidRPr="00C96B84">
              <w:rPr>
                <w:i/>
                <w:iCs/>
                <w:lang w:val="vi-VN"/>
              </w:rPr>
              <w:t>Số phiếu mà cổ đông và/hoặc Người được uỷ quyền dự họp biểu quyết trực tiếp tại cuộc họp (được bỏ vào thúng phiếu) và;</w:t>
            </w:r>
          </w:p>
          <w:p w:rsidR="00901C58" w:rsidRPr="00C96B84" w:rsidRDefault="00901C58" w:rsidP="007D0DB5">
            <w:pPr>
              <w:spacing w:line="300" w:lineRule="auto"/>
              <w:rPr>
                <w:i/>
                <w:iCs/>
                <w:lang w:val="vi-VN"/>
              </w:rPr>
            </w:pPr>
            <w:r w:rsidRPr="00C96B84">
              <w:rPr>
                <w:i/>
                <w:iCs/>
                <w:lang w:val="vi-VN"/>
              </w:rPr>
              <w:t>c.</w:t>
            </w:r>
            <w:r>
              <w:rPr>
                <w:i/>
                <w:iCs/>
                <w:lang w:val="vi-VN"/>
              </w:rPr>
              <w:t xml:space="preserve"> </w:t>
            </w:r>
            <w:r w:rsidRPr="00C96B84">
              <w:rPr>
                <w:i/>
                <w:iCs/>
                <w:lang w:val="vi-VN"/>
              </w:rPr>
              <w:t>Số lượng Phiếu biểu quyết mà cổ đông và/hoặc Người được uỷ quyền dự họp gửi qua bưu điện, thư điện tử và fax tới Công ty trước thời điểm kiểm phiếu.</w:t>
            </w:r>
          </w:p>
          <w:p w:rsidR="00901C58" w:rsidRPr="00C96B84" w:rsidRDefault="00901C58" w:rsidP="007D0DB5">
            <w:pPr>
              <w:spacing w:line="300" w:lineRule="auto"/>
              <w:rPr>
                <w:i/>
                <w:iCs/>
                <w:lang w:val="vi-VN"/>
              </w:rPr>
            </w:pPr>
            <w:r w:rsidRPr="00C96B84">
              <w:rPr>
                <w:i/>
                <w:iCs/>
                <w:lang w:val="vi-VN"/>
              </w:rPr>
              <w:t>2.7.</w:t>
            </w:r>
            <w:r>
              <w:rPr>
                <w:i/>
                <w:iCs/>
                <w:lang w:val="vi-VN"/>
              </w:rPr>
              <w:t xml:space="preserve"> </w:t>
            </w:r>
            <w:r w:rsidRPr="00C96B84">
              <w:rPr>
                <w:i/>
                <w:iCs/>
                <w:lang w:val="vi-VN"/>
              </w:rPr>
              <w:t>Thông báo kết quả kiểm phiếu: Kết quả kiểm phiếu sẽ được thông báo ngay tại cuộc họp Đại hội đồng cổ đông sau khi hoàn thành xong việc kiểm phiếu và trước khi bế mạc cuộc họp.</w:t>
            </w:r>
          </w:p>
          <w:p w:rsidR="00901C58" w:rsidRPr="00C96B84" w:rsidRDefault="00901C58" w:rsidP="007D0DB5">
            <w:pPr>
              <w:spacing w:line="300" w:lineRule="auto"/>
              <w:rPr>
                <w:i/>
                <w:iCs/>
                <w:lang w:val="vi-VN"/>
              </w:rPr>
            </w:pPr>
            <w:r w:rsidRPr="00C96B84">
              <w:rPr>
                <w:i/>
                <w:iCs/>
                <w:lang w:val="vi-VN"/>
              </w:rPr>
              <w:t>2.8.</w:t>
            </w:r>
            <w:r>
              <w:rPr>
                <w:i/>
                <w:iCs/>
                <w:lang w:val="vi-VN"/>
              </w:rPr>
              <w:t xml:space="preserve"> </w:t>
            </w:r>
            <w:r w:rsidRPr="00C96B84">
              <w:rPr>
                <w:i/>
                <w:iCs/>
                <w:lang w:val="vi-VN"/>
              </w:rPr>
              <w:t>Lập biên bản họp Đại hội đồng cổ đông: Việc lập biên bản họp Đại hội đồng cổ đông được thực hiện như cách thức được quy định tại Khoản 15 Điều 4 Quy chế này.</w:t>
            </w:r>
          </w:p>
          <w:p w:rsidR="00901C58" w:rsidRPr="00C96B84" w:rsidRDefault="00901C58" w:rsidP="007D0DB5">
            <w:pPr>
              <w:spacing w:line="300" w:lineRule="auto"/>
              <w:rPr>
                <w:i/>
                <w:iCs/>
                <w:lang w:val="vi-VN"/>
              </w:rPr>
            </w:pPr>
            <w:r w:rsidRPr="00C96B84">
              <w:rPr>
                <w:i/>
                <w:iCs/>
                <w:lang w:val="vi-VN"/>
              </w:rPr>
              <w:lastRenderedPageBreak/>
              <w:t>2.9.</w:t>
            </w:r>
            <w:r>
              <w:rPr>
                <w:i/>
                <w:iCs/>
                <w:lang w:val="vi-VN"/>
              </w:rPr>
              <w:t xml:space="preserve"> </w:t>
            </w:r>
            <w:r w:rsidRPr="00C96B84">
              <w:rPr>
                <w:i/>
                <w:iCs/>
                <w:lang w:val="vi-VN"/>
              </w:rPr>
              <w:t>Công bố Nghị quyết Đại hội đồng cổ đông: Công ty công bố Nghị quyết, Quyết định, Biên bản họp Đại hội đồng cổ đông trên trang thông tin điện tử của Công ty hoặc gửi cho tất cả các cổ đông trong vòng mười lăm (15) ngày kể từ ngày kết thúc cuộc họp.</w:t>
            </w:r>
          </w:p>
          <w:p w:rsidR="00901C58" w:rsidRPr="00C96B84" w:rsidRDefault="00901C58" w:rsidP="007D0DB5">
            <w:pPr>
              <w:spacing w:line="300" w:lineRule="auto"/>
              <w:rPr>
                <w:i/>
                <w:iCs/>
                <w:lang w:val="vi-VN"/>
              </w:rPr>
            </w:pPr>
            <w:r w:rsidRPr="00C96B84">
              <w:rPr>
                <w:i/>
                <w:iCs/>
                <w:lang w:val="vi-VN"/>
              </w:rPr>
              <w:t>3.</w:t>
            </w:r>
            <w:r>
              <w:rPr>
                <w:i/>
                <w:iCs/>
                <w:lang w:val="vi-VN"/>
              </w:rPr>
              <w:t xml:space="preserve"> </w:t>
            </w:r>
            <w:r w:rsidRPr="00C96B84">
              <w:rPr>
                <w:i/>
                <w:iCs/>
                <w:lang w:val="vi-VN"/>
              </w:rPr>
              <w:t>Người triệu tập họp Đại hội đồng cổ đông có trách nhiệm ban hành Quy chế làm việc tại Đại hội đồng cổ đông để hướng dẫn chi tiết một số vấn đề liên quan đến việc tổ chức họp Đại hội đồng cổ đông bằng hình thức hội nghị trực tiếp kết hợp với trực tuyến.</w:t>
            </w:r>
          </w:p>
        </w:tc>
      </w:tr>
      <w:tr w:rsidR="00901C58" w:rsidRPr="00677CBE" w:rsidTr="007D0DB5">
        <w:tc>
          <w:tcPr>
            <w:tcW w:w="4672" w:type="dxa"/>
          </w:tcPr>
          <w:p w:rsidR="00901C58" w:rsidRDefault="00901C58" w:rsidP="007D0DB5">
            <w:pPr>
              <w:spacing w:line="300" w:lineRule="auto"/>
              <w:rPr>
                <w:b/>
                <w:bCs/>
                <w:i/>
                <w:iCs/>
                <w:lang w:val="vi-VN"/>
              </w:rPr>
            </w:pPr>
            <w:r>
              <w:rPr>
                <w:b/>
                <w:bCs/>
                <w:i/>
                <w:iCs/>
                <w:lang w:val="vi-VN"/>
              </w:rPr>
              <w:lastRenderedPageBreak/>
              <w:t>Khoản 1 Điều 20 Hiệu lực thi hành</w:t>
            </w:r>
          </w:p>
          <w:p w:rsidR="00901C58" w:rsidRPr="00677CBE" w:rsidRDefault="00901C58" w:rsidP="007D0DB5">
            <w:pPr>
              <w:spacing w:line="300" w:lineRule="auto"/>
              <w:rPr>
                <w:lang w:val="vi-VN"/>
              </w:rPr>
            </w:pPr>
            <w:r w:rsidRPr="00677CBE">
              <w:rPr>
                <w:lang w:val="vi-VN"/>
              </w:rPr>
              <w:t>1. Quy chế này bao gồm 07 Chương, 18 Điều đã được Đại hội đồng cổ đông thường niên 2022 họp và biểu quyết nhất trí thông qua ngày 24 tháng 06 năm 2022.</w:t>
            </w:r>
          </w:p>
        </w:tc>
        <w:tc>
          <w:tcPr>
            <w:tcW w:w="4673" w:type="dxa"/>
          </w:tcPr>
          <w:p w:rsidR="00901C58" w:rsidRDefault="00901C58" w:rsidP="007D0DB5">
            <w:pPr>
              <w:spacing w:line="300" w:lineRule="auto"/>
              <w:rPr>
                <w:b/>
                <w:bCs/>
                <w:i/>
                <w:iCs/>
                <w:lang w:val="vi-VN"/>
              </w:rPr>
            </w:pPr>
            <w:r>
              <w:rPr>
                <w:b/>
                <w:bCs/>
                <w:i/>
                <w:iCs/>
                <w:lang w:val="vi-VN"/>
              </w:rPr>
              <w:t>Khoản 1 Điều 20 Hiệu lực thi hành</w:t>
            </w:r>
          </w:p>
          <w:p w:rsidR="00901C58" w:rsidRPr="00677CBE" w:rsidRDefault="00901C58" w:rsidP="007D0DB5">
            <w:pPr>
              <w:spacing w:line="300" w:lineRule="auto"/>
              <w:rPr>
                <w:i/>
                <w:iCs/>
                <w:lang w:val="vi-VN"/>
              </w:rPr>
            </w:pPr>
            <w:r w:rsidRPr="00677CBE">
              <w:rPr>
                <w:i/>
                <w:iCs/>
                <w:lang w:val="vi-VN"/>
              </w:rPr>
              <w:t xml:space="preserve">1. Quy chế này bao gồm 07 Chương, 20 Điều đã được Đại hội đồng cổ đông thường niên 2023 họp và biểu quyết nhất trí thông </w:t>
            </w:r>
            <w:r w:rsidRPr="003B31A9">
              <w:rPr>
                <w:i/>
                <w:iCs/>
                <w:lang w:val="vi-VN"/>
              </w:rPr>
              <w:t xml:space="preserve">qua ngày </w:t>
            </w:r>
            <w:r w:rsidRPr="003B31A9">
              <w:rPr>
                <w:i/>
                <w:iCs/>
              </w:rPr>
              <w:t>13</w:t>
            </w:r>
            <w:r w:rsidRPr="003B31A9">
              <w:rPr>
                <w:i/>
                <w:iCs/>
                <w:lang w:val="vi-VN"/>
              </w:rPr>
              <w:t xml:space="preserve"> tháng 0</w:t>
            </w:r>
            <w:r w:rsidRPr="003B31A9">
              <w:rPr>
                <w:i/>
                <w:iCs/>
              </w:rPr>
              <w:t>7</w:t>
            </w:r>
            <w:r w:rsidRPr="003B31A9">
              <w:rPr>
                <w:i/>
                <w:iCs/>
                <w:lang w:val="vi-VN"/>
              </w:rPr>
              <w:t xml:space="preserve"> năm 2023.</w:t>
            </w:r>
          </w:p>
        </w:tc>
      </w:tr>
    </w:tbl>
    <w:p w:rsidR="00901C58" w:rsidRPr="00072F44" w:rsidRDefault="00901C58" w:rsidP="00901C58">
      <w:pPr>
        <w:ind w:firstLine="567"/>
        <w:rPr>
          <w:b/>
        </w:rPr>
      </w:pPr>
    </w:p>
    <w:sectPr w:rsidR="00901C58" w:rsidRPr="00072F44" w:rsidSect="00E45114">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6B2"/>
    <w:multiLevelType w:val="hybridMultilevel"/>
    <w:tmpl w:val="4386FEF8"/>
    <w:lvl w:ilvl="0" w:tplc="3774E39A">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8AB62C5"/>
    <w:multiLevelType w:val="hybridMultilevel"/>
    <w:tmpl w:val="AC34E558"/>
    <w:lvl w:ilvl="0" w:tplc="6D5011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20864"/>
    <w:multiLevelType w:val="hybridMultilevel"/>
    <w:tmpl w:val="D388995E"/>
    <w:lvl w:ilvl="0" w:tplc="F08238E4">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07D49D9"/>
    <w:multiLevelType w:val="hybridMultilevel"/>
    <w:tmpl w:val="C298DBFC"/>
    <w:lvl w:ilvl="0" w:tplc="7E0E4F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44"/>
    <w:rsid w:val="00072F44"/>
    <w:rsid w:val="00313DB7"/>
    <w:rsid w:val="006E63FC"/>
    <w:rsid w:val="00720462"/>
    <w:rsid w:val="00901C58"/>
    <w:rsid w:val="00B3720C"/>
    <w:rsid w:val="00B9473F"/>
    <w:rsid w:val="00E4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EAE8"/>
  <w15:chartTrackingRefBased/>
  <w15:docId w15:val="{F5E580D1-D85B-461D-863F-2BCFDDCA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44"/>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F44"/>
    <w:pPr>
      <w:ind w:left="720"/>
      <w:contextualSpacing/>
    </w:pPr>
  </w:style>
  <w:style w:type="character" w:styleId="Hyperlink">
    <w:name w:val="Hyperlink"/>
    <w:basedOn w:val="DefaultParagraphFont"/>
    <w:uiPriority w:val="99"/>
    <w:unhideWhenUsed/>
    <w:rsid w:val="00072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mco.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Anh Tu</dc:creator>
  <cp:keywords/>
  <dc:description/>
  <cp:lastModifiedBy>Nguyen Anh Tu</cp:lastModifiedBy>
  <cp:revision>4</cp:revision>
  <dcterms:created xsi:type="dcterms:W3CDTF">2023-06-21T03:02:00Z</dcterms:created>
  <dcterms:modified xsi:type="dcterms:W3CDTF">2023-06-22T06:53:00Z</dcterms:modified>
</cp:coreProperties>
</file>