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3F417C" w14:textId="3CE654EE" w:rsidR="00307FBF" w:rsidRDefault="00771AC9" w:rsidP="00585C35">
      <w:pPr>
        <w:spacing w:before="240" w:after="240"/>
        <w:jc w:val="center"/>
        <w:rPr>
          <w:b/>
          <w:bCs/>
        </w:rPr>
      </w:pPr>
      <w:r w:rsidRPr="00771AC9">
        <w:rPr>
          <w:b/>
          <w:bCs/>
        </w:rPr>
        <w:t>THỂ LỆ BIỂU QUYẾT, KIỂM PHIẾU</w:t>
      </w:r>
      <w:r>
        <w:rPr>
          <w:b/>
          <w:bCs/>
        </w:rPr>
        <w:br/>
      </w:r>
      <w:r w:rsidRPr="00771AC9">
        <w:rPr>
          <w:b/>
          <w:bCs/>
        </w:rPr>
        <w:t>TẠI ĐẠI HỘI ĐỒNG CỔ ĐÔNG THƯỜNG NIÊN NĂM 202</w:t>
      </w:r>
      <w:r>
        <w:rPr>
          <w:b/>
          <w:bCs/>
          <w:lang w:val="vi-VN"/>
        </w:rPr>
        <w:t>3</w:t>
      </w:r>
      <w:r>
        <w:rPr>
          <w:b/>
          <w:bCs/>
          <w:lang w:val="vi-VN"/>
        </w:rPr>
        <w:br/>
      </w:r>
      <w:r w:rsidRPr="00771AC9">
        <w:rPr>
          <w:b/>
          <w:bCs/>
        </w:rPr>
        <w:t>CÔNG TY CỔ PHẦN SIMCO SÔNG ĐÀ</w:t>
      </w:r>
    </w:p>
    <w:p w14:paraId="5E456509" w14:textId="77777777" w:rsidR="00932FBF" w:rsidRPr="00932FBF" w:rsidRDefault="00932FBF" w:rsidP="00683941">
      <w:pPr>
        <w:tabs>
          <w:tab w:val="left" w:pos="567"/>
        </w:tabs>
        <w:ind w:left="425" w:hanging="425"/>
        <w:rPr>
          <w:i/>
          <w:iCs/>
        </w:rPr>
      </w:pPr>
      <w:r w:rsidRPr="00932FBF">
        <w:rPr>
          <w:i/>
          <w:iCs/>
        </w:rPr>
        <w:t>-</w:t>
      </w:r>
      <w:r w:rsidRPr="00932FBF">
        <w:rPr>
          <w:i/>
          <w:iCs/>
        </w:rPr>
        <w:tab/>
        <w:t>Căn cứ Luật Doanh nghiệp số 59/2020/QH14 được Quốc hội nước Cộng hòa Xã hội Chủ nghĩa Việt Nam thông qua ngày 17/06/2020;</w:t>
      </w:r>
    </w:p>
    <w:p w14:paraId="2741EF33" w14:textId="77777777" w:rsidR="00932FBF" w:rsidRPr="00932FBF" w:rsidRDefault="00932FBF" w:rsidP="00683941">
      <w:pPr>
        <w:tabs>
          <w:tab w:val="left" w:pos="567"/>
        </w:tabs>
        <w:ind w:left="425" w:hanging="425"/>
        <w:rPr>
          <w:i/>
          <w:iCs/>
        </w:rPr>
      </w:pPr>
      <w:r w:rsidRPr="00932FBF">
        <w:rPr>
          <w:i/>
          <w:iCs/>
        </w:rPr>
        <w:t>-</w:t>
      </w:r>
      <w:r w:rsidRPr="00932FBF">
        <w:rPr>
          <w:i/>
          <w:iCs/>
        </w:rPr>
        <w:tab/>
        <w:t>Căn cứ Luật Chứng khoán số 54/2019/QH14 được Quốc hội nước Cộng hòa Xã hội Chủ nghĩa Việt Nam thông qua ngày 26/11/2019;</w:t>
      </w:r>
    </w:p>
    <w:p w14:paraId="278244B5" w14:textId="77777777" w:rsidR="00932FBF" w:rsidRPr="00932FBF" w:rsidRDefault="00932FBF" w:rsidP="00683941">
      <w:pPr>
        <w:tabs>
          <w:tab w:val="left" w:pos="567"/>
        </w:tabs>
        <w:ind w:left="425" w:hanging="425"/>
        <w:rPr>
          <w:i/>
          <w:iCs/>
        </w:rPr>
      </w:pPr>
      <w:r w:rsidRPr="00932FBF">
        <w:rPr>
          <w:i/>
          <w:iCs/>
        </w:rPr>
        <w:t>-</w:t>
      </w:r>
      <w:r w:rsidRPr="00932FBF">
        <w:rPr>
          <w:i/>
          <w:iCs/>
        </w:rPr>
        <w:tab/>
        <w:t>Căn cứ Thông tư số 116/2020/TT-BTC ngày 31/12/2020 của Bộ Tài chính quy định về quản trị công ty áp dụng cho các công ty đại chúng;</w:t>
      </w:r>
    </w:p>
    <w:p w14:paraId="41F3F41D" w14:textId="4B928AAD" w:rsidR="00932FBF" w:rsidRDefault="00932FBF" w:rsidP="00683941">
      <w:pPr>
        <w:tabs>
          <w:tab w:val="left" w:pos="567"/>
        </w:tabs>
        <w:ind w:left="425" w:hanging="425"/>
        <w:rPr>
          <w:i/>
          <w:iCs/>
        </w:rPr>
      </w:pPr>
      <w:r w:rsidRPr="00932FBF">
        <w:rPr>
          <w:i/>
          <w:iCs/>
        </w:rPr>
        <w:t>-</w:t>
      </w:r>
      <w:r w:rsidRPr="00932FBF">
        <w:rPr>
          <w:i/>
          <w:iCs/>
        </w:rPr>
        <w:tab/>
        <w:t>Căn cứ Điều lệ của Công ty cổ phần SIMCO Sông Đà;</w:t>
      </w:r>
    </w:p>
    <w:p w14:paraId="28F4E6F5" w14:textId="707B749A" w:rsidR="00771AC9" w:rsidRPr="00771AC9" w:rsidRDefault="00771AC9" w:rsidP="00683941">
      <w:pPr>
        <w:tabs>
          <w:tab w:val="left" w:pos="567"/>
        </w:tabs>
        <w:ind w:left="425" w:hanging="425"/>
        <w:rPr>
          <w:i/>
          <w:iCs/>
          <w:lang w:val="vi-VN"/>
        </w:rPr>
      </w:pPr>
      <w:r>
        <w:rPr>
          <w:i/>
          <w:iCs/>
          <w:lang w:val="vi-VN"/>
        </w:rPr>
        <w:t>-</w:t>
      </w:r>
      <w:r>
        <w:rPr>
          <w:i/>
          <w:iCs/>
          <w:lang w:val="vi-VN"/>
        </w:rPr>
        <w:tab/>
      </w:r>
      <w:r w:rsidRPr="00771AC9">
        <w:rPr>
          <w:i/>
          <w:iCs/>
          <w:lang w:val="vi-VN"/>
        </w:rPr>
        <w:t>Căn cứ Quy chế tổ chức Đại hội đồng cổ đông thường niên năm 202</w:t>
      </w:r>
      <w:r>
        <w:rPr>
          <w:i/>
          <w:iCs/>
          <w:lang w:val="vi-VN"/>
        </w:rPr>
        <w:t>3</w:t>
      </w:r>
      <w:r w:rsidR="00B9679D">
        <w:rPr>
          <w:i/>
          <w:iCs/>
          <w:lang w:val="vi-VN"/>
        </w:rPr>
        <w:t>,</w:t>
      </w:r>
    </w:p>
    <w:p w14:paraId="12C22A2A" w14:textId="32B4EE23" w:rsidR="0088456E" w:rsidRDefault="00FE4B36" w:rsidP="00683941">
      <w:pPr>
        <w:spacing w:before="100" w:beforeAutospacing="1" w:after="120" w:line="300" w:lineRule="auto"/>
      </w:pPr>
      <w:r w:rsidRPr="00FE4B36">
        <w:t>Việc biểu quyết, kiểm phiếu tại Đại hội đồng cổ đông thường niên năm 202</w:t>
      </w:r>
      <w:r>
        <w:rPr>
          <w:lang w:val="vi-VN"/>
        </w:rPr>
        <w:t>3</w:t>
      </w:r>
      <w:r w:rsidRPr="00FE4B36">
        <w:t xml:space="preserve"> của Công ty cổ phần SIMCO Sông Đà được tiến hành theo những quy định sau đây:</w:t>
      </w:r>
    </w:p>
    <w:p w14:paraId="06FD56D2" w14:textId="2906DF6A" w:rsidR="00FE4B36" w:rsidRDefault="00FE4B36" w:rsidP="00683941">
      <w:pPr>
        <w:tabs>
          <w:tab w:val="left" w:pos="567"/>
        </w:tabs>
        <w:spacing w:after="120" w:line="300" w:lineRule="auto"/>
        <w:ind w:left="567" w:hanging="567"/>
      </w:pPr>
      <w:r w:rsidRPr="00683941">
        <w:rPr>
          <w:b/>
          <w:bCs/>
        </w:rPr>
        <w:t>1</w:t>
      </w:r>
      <w:r>
        <w:t>.</w:t>
      </w:r>
      <w:r>
        <w:tab/>
        <w:t>Mọi quyết định của Đại hội đồng cổ đông thường niên 202</w:t>
      </w:r>
      <w:r>
        <w:rPr>
          <w:lang w:val="vi-VN"/>
        </w:rPr>
        <w:t>3</w:t>
      </w:r>
      <w:r>
        <w:t xml:space="preserve"> phải biểu quyết công khai và trực tiếp dưới sự điều hành của Ban Chủ tọa.</w:t>
      </w:r>
    </w:p>
    <w:p w14:paraId="3FF85922" w14:textId="77777777" w:rsidR="00FE4B36" w:rsidRDefault="00FE4B36" w:rsidP="00683941">
      <w:pPr>
        <w:tabs>
          <w:tab w:val="left" w:pos="567"/>
        </w:tabs>
        <w:spacing w:after="120" w:line="300" w:lineRule="auto"/>
        <w:ind w:left="567" w:hanging="567"/>
      </w:pPr>
      <w:r w:rsidRPr="00683941">
        <w:rPr>
          <w:b/>
          <w:bCs/>
        </w:rPr>
        <w:t>2</w:t>
      </w:r>
      <w:r>
        <w:t>.</w:t>
      </w:r>
      <w:r>
        <w:tab/>
        <w:t>Quyết định của Đại hội đồng cổ đông được thông qua dưới hình thức biểu quyết khi đạt tỷ lệ tối thiểu theo quy định của pháp luật và Điều lệ Công ty.</w:t>
      </w:r>
    </w:p>
    <w:p w14:paraId="60E340FA" w14:textId="35803296" w:rsidR="00FE4B36" w:rsidRDefault="00FE4B36" w:rsidP="00683941">
      <w:pPr>
        <w:tabs>
          <w:tab w:val="left" w:pos="567"/>
        </w:tabs>
        <w:spacing w:after="120" w:line="300" w:lineRule="auto"/>
        <w:ind w:left="567" w:hanging="567"/>
      </w:pPr>
      <w:r w:rsidRPr="00683941">
        <w:rPr>
          <w:b/>
          <w:bCs/>
        </w:rPr>
        <w:t>3</w:t>
      </w:r>
      <w:r>
        <w:t>.</w:t>
      </w:r>
      <w:r>
        <w:tab/>
        <w:t>Mỗi cổ đông có số biểu quyết được tính bằng tổng số cổ phần mà người đó sở hữu và đại diện sở hữu.</w:t>
      </w:r>
    </w:p>
    <w:p w14:paraId="0CCC7724" w14:textId="5AA061A0" w:rsidR="00FE4B36" w:rsidRPr="005A1E2B" w:rsidRDefault="00FE4B36" w:rsidP="00683941">
      <w:pPr>
        <w:tabs>
          <w:tab w:val="left" w:pos="567"/>
        </w:tabs>
        <w:spacing w:line="300" w:lineRule="auto"/>
        <w:ind w:left="567" w:hanging="567"/>
        <w:rPr>
          <w:b/>
          <w:bCs/>
        </w:rPr>
      </w:pPr>
      <w:r w:rsidRPr="005A1E2B">
        <w:rPr>
          <w:b/>
          <w:bCs/>
        </w:rPr>
        <w:t>4.</w:t>
      </w:r>
      <w:r w:rsidRPr="005A1E2B">
        <w:rPr>
          <w:b/>
          <w:bCs/>
        </w:rPr>
        <w:tab/>
        <w:t>Thể lệ biểu quyết:</w:t>
      </w:r>
    </w:p>
    <w:p w14:paraId="67FA13A8" w14:textId="1DE165E3" w:rsidR="00FE4B36" w:rsidRDefault="00FE4B36" w:rsidP="00683941">
      <w:pPr>
        <w:tabs>
          <w:tab w:val="left" w:pos="567"/>
        </w:tabs>
        <w:spacing w:line="300" w:lineRule="auto"/>
        <w:ind w:left="567" w:hanging="567"/>
      </w:pPr>
      <w:r w:rsidRPr="00FE4B36">
        <w:t>(a)</w:t>
      </w:r>
      <w:r w:rsidRPr="00FE4B36">
        <w:tab/>
        <w:t xml:space="preserve">Khi đăng ký tham dự Đại hội, Ban Kiểm tra tư cách cổ đông sẽ cấp cho mỗi cổ đông hoặc đại diện được ủy quyền có quyền biểu quyết </w:t>
      </w:r>
      <w:r w:rsidRPr="00683941">
        <w:t>THẺ BIỂU QUYẾT</w:t>
      </w:r>
      <w:r w:rsidRPr="00FE4B36">
        <w:t xml:space="preserve"> và </w:t>
      </w:r>
      <w:r w:rsidRPr="00683941">
        <w:t>PHIẾU BIỂU QUYẾT.</w:t>
      </w:r>
    </w:p>
    <w:p w14:paraId="0DD7CEF6" w14:textId="5EF5E8EA" w:rsidR="00FE4B36" w:rsidRDefault="00683941" w:rsidP="00683941">
      <w:pPr>
        <w:tabs>
          <w:tab w:val="left" w:pos="567"/>
        </w:tabs>
        <w:spacing w:line="300" w:lineRule="auto"/>
        <w:ind w:left="567" w:hanging="567"/>
      </w:pPr>
      <w:r w:rsidRPr="00683941">
        <w:t>(b)</w:t>
      </w:r>
      <w:r w:rsidRPr="00683941">
        <w:tab/>
        <w:t>Thẻ biểu quyết, Phiếu biểu quyết thông qua các nội dung của Đại hội là thẻ, phiếu in sẵn, theo mẫu của Công ty. Trên mỗi Phiếu có các thông tin sau: họ và tên cổ đông hoặc người được ủy quyền, mã cổ đông, số cổ phần có quyền biểu quyết (sở hữu/đại diện sở hữu và/hoặc được ủy quyền) của cổ đông và đóng dấu treo của Công ty.</w:t>
      </w:r>
    </w:p>
    <w:p w14:paraId="75EA55B4" w14:textId="0AC0F393" w:rsidR="00683941" w:rsidRDefault="00683941" w:rsidP="00683941">
      <w:pPr>
        <w:tabs>
          <w:tab w:val="left" w:pos="567"/>
        </w:tabs>
        <w:spacing w:line="300" w:lineRule="auto"/>
        <w:ind w:left="567" w:hanging="567"/>
      </w:pPr>
      <w:r>
        <w:tab/>
      </w:r>
      <w:r w:rsidRPr="00683941">
        <w:t>Hình thức biểu quyết:</w:t>
      </w:r>
    </w:p>
    <w:p w14:paraId="538908B9" w14:textId="77777777" w:rsidR="00683941" w:rsidRDefault="00683941" w:rsidP="00683941">
      <w:pPr>
        <w:tabs>
          <w:tab w:val="left" w:pos="709"/>
        </w:tabs>
        <w:spacing w:line="300" w:lineRule="auto"/>
        <w:ind w:left="567" w:hanging="567"/>
      </w:pPr>
      <w:r>
        <w:tab/>
        <w:t>-</w:t>
      </w:r>
      <w:r>
        <w:tab/>
        <w:t>Biểu quyết bằng giơ THẺ BIỂU QUYẾT khi biểu quyết các vấn đề sau đây:</w:t>
      </w:r>
    </w:p>
    <w:p w14:paraId="4B208B88" w14:textId="77777777" w:rsidR="00683941" w:rsidRDefault="00683941" w:rsidP="00683941">
      <w:pPr>
        <w:tabs>
          <w:tab w:val="left" w:pos="1134"/>
        </w:tabs>
        <w:spacing w:line="300" w:lineRule="auto"/>
        <w:ind w:left="1134" w:hanging="425"/>
      </w:pPr>
      <w:r>
        <w:t>(i)</w:t>
      </w:r>
      <w:r>
        <w:tab/>
        <w:t>Thông qua lựa chọn Ban Chủ tọa, Ban thư ký, Ban Kiểm phiếu;</w:t>
      </w:r>
    </w:p>
    <w:p w14:paraId="3A95B095" w14:textId="77777777" w:rsidR="00683941" w:rsidRDefault="00683941" w:rsidP="00683941">
      <w:pPr>
        <w:tabs>
          <w:tab w:val="left" w:pos="1134"/>
        </w:tabs>
        <w:spacing w:line="300" w:lineRule="auto"/>
        <w:ind w:left="1134" w:hanging="425"/>
      </w:pPr>
      <w:r>
        <w:t>(ii)</w:t>
      </w:r>
      <w:r>
        <w:tab/>
        <w:t>Thông qua Chương trình họp, Quy chế tổ chức họp Đại hội đồng cổ đông; Thể lệ biểu quyết, kiểm phiếu;</w:t>
      </w:r>
    </w:p>
    <w:p w14:paraId="3D6B233E" w14:textId="1BA4053E" w:rsidR="00FE4B36" w:rsidRDefault="00683941" w:rsidP="00683941">
      <w:pPr>
        <w:tabs>
          <w:tab w:val="left" w:pos="1134"/>
        </w:tabs>
        <w:spacing w:line="300" w:lineRule="auto"/>
        <w:ind w:left="1134" w:hanging="425"/>
      </w:pPr>
      <w:r>
        <w:lastRenderedPageBreak/>
        <w:t>(iii)</w:t>
      </w:r>
      <w:r>
        <w:tab/>
        <w:t>Thông qua Biên bản và Nghị quyết Đại hội đồng cổ đông.</w:t>
      </w:r>
    </w:p>
    <w:p w14:paraId="01398A01" w14:textId="62319625" w:rsidR="00683941" w:rsidRDefault="00683941" w:rsidP="00683941">
      <w:pPr>
        <w:tabs>
          <w:tab w:val="left" w:pos="567"/>
        </w:tabs>
        <w:spacing w:line="300" w:lineRule="auto"/>
        <w:ind w:left="567" w:hanging="567"/>
      </w:pPr>
      <w:r>
        <w:tab/>
      </w:r>
      <w:r w:rsidRPr="00683941">
        <w:t>-</w:t>
      </w:r>
      <w:r w:rsidRPr="00683941">
        <w:tab/>
      </w:r>
      <w:r w:rsidRPr="00683941">
        <w:rPr>
          <w:spacing w:val="-4"/>
        </w:rPr>
        <w:t>Biểu quyết bằng PHIẾU BIỂU QUYẾT đối với các Báo cáo, Tờ trình. Cổ đông biểu quyết một vấn đề bằng cách điền vào PHIẾU BIỂU QUYẾT để biểu quyết theo các nội dung sau: Tán thành; Không tán thành; Không có ý kiến tương ứng với từng vấn đề.</w:t>
      </w:r>
    </w:p>
    <w:p w14:paraId="3BCFF34A" w14:textId="18FB47A0" w:rsidR="00683941" w:rsidRDefault="00683941" w:rsidP="00683941">
      <w:pPr>
        <w:tabs>
          <w:tab w:val="left" w:pos="567"/>
        </w:tabs>
        <w:spacing w:line="300" w:lineRule="auto"/>
        <w:ind w:left="567" w:hanging="567"/>
      </w:pPr>
      <w:r w:rsidRPr="00683941">
        <w:t>(c)</w:t>
      </w:r>
      <w:r w:rsidRPr="00683941">
        <w:tab/>
        <w:t>Quy định đối với THẺ BIỂU QUYẾT, PHIẾU BIỂU QUYẾT:</w:t>
      </w:r>
    </w:p>
    <w:p w14:paraId="47FCB316" w14:textId="77777777" w:rsidR="00683941" w:rsidRDefault="00683941" w:rsidP="00683941">
      <w:pPr>
        <w:tabs>
          <w:tab w:val="left" w:pos="567"/>
        </w:tabs>
        <w:spacing w:line="300" w:lineRule="auto"/>
        <w:ind w:left="567"/>
      </w:pPr>
      <w:r>
        <w:t xml:space="preserve">THẺ BIỂU QUYẾT: được in trên giấy </w:t>
      </w:r>
      <w:r w:rsidRPr="00683941">
        <w:rPr>
          <w:b/>
          <w:bCs/>
        </w:rPr>
        <w:t>màu xanh</w:t>
      </w:r>
      <w:r>
        <w:t>, dùng để biểu quyết các vấn đề:</w:t>
      </w:r>
    </w:p>
    <w:p w14:paraId="446F37D9" w14:textId="77777777" w:rsidR="00683941" w:rsidRDefault="00683941" w:rsidP="00683941">
      <w:pPr>
        <w:tabs>
          <w:tab w:val="left" w:pos="567"/>
        </w:tabs>
        <w:spacing w:line="300" w:lineRule="auto"/>
        <w:ind w:left="567"/>
      </w:pPr>
      <w:r>
        <w:t xml:space="preserve">- </w:t>
      </w:r>
      <w:r>
        <w:tab/>
        <w:t xml:space="preserve">Thông qua ban chủ tọa, ban kiểm phiếu, thư ký </w:t>
      </w:r>
    </w:p>
    <w:p w14:paraId="79BE4609" w14:textId="77777777" w:rsidR="00683941" w:rsidRDefault="00683941" w:rsidP="00683941">
      <w:pPr>
        <w:tabs>
          <w:tab w:val="left" w:pos="567"/>
        </w:tabs>
        <w:spacing w:line="300" w:lineRule="auto"/>
        <w:ind w:left="567"/>
      </w:pPr>
      <w:r>
        <w:t xml:space="preserve">- </w:t>
      </w:r>
      <w:r>
        <w:tab/>
        <w:t>Thông qua chương trình Đại hội, Quy chế tổ chức họp Đại hội đồng cổ đông, thể lệ biểu quyết, kiểm phiếu</w:t>
      </w:r>
    </w:p>
    <w:p w14:paraId="4BEF2158" w14:textId="1391CF0B" w:rsidR="00683941" w:rsidRDefault="00683941" w:rsidP="00683941">
      <w:pPr>
        <w:tabs>
          <w:tab w:val="left" w:pos="567"/>
        </w:tabs>
        <w:spacing w:line="300" w:lineRule="auto"/>
        <w:ind w:left="567"/>
      </w:pPr>
      <w:r>
        <w:t>Cổ đông biểu quyết bằng cách giơ thẻ biểu quyết theo sự điều khiển của Ban chủ tọa để lấy ý kiến.</w:t>
      </w:r>
    </w:p>
    <w:p w14:paraId="67AF0DCC" w14:textId="77777777" w:rsidR="00683941" w:rsidRDefault="00683941" w:rsidP="00683941">
      <w:pPr>
        <w:tabs>
          <w:tab w:val="left" w:pos="567"/>
        </w:tabs>
        <w:spacing w:line="300" w:lineRule="auto"/>
        <w:ind w:left="567"/>
      </w:pPr>
      <w:r>
        <w:t>PHIẾU BIỂU QUYẾT: được in trên giấy màu trắng, dùng để biểu quyết thông qua các nội dung của Chương trình họp. Trong Phiếu biểu quyết gồm các quyết định thông qua tại Đại hội đồng cổ đông.</w:t>
      </w:r>
    </w:p>
    <w:p w14:paraId="06195F6D" w14:textId="41B13AD4" w:rsidR="00683941" w:rsidRDefault="00683941" w:rsidP="00683941">
      <w:pPr>
        <w:tabs>
          <w:tab w:val="left" w:pos="567"/>
        </w:tabs>
        <w:spacing w:line="300" w:lineRule="auto"/>
        <w:ind w:left="567"/>
      </w:pPr>
      <w:r>
        <w:t>Cổ đông đánh dấu (X) vào một trong các ô: Tán thành, Không tán thành hoặc không có ý kiến tương ứng với từng vấn đề được nêu trong Phiếu biểu quyết.</w:t>
      </w:r>
    </w:p>
    <w:p w14:paraId="19574D69" w14:textId="4E979E79" w:rsidR="00683941" w:rsidRPr="005A1E2B" w:rsidRDefault="00683941" w:rsidP="00683941">
      <w:pPr>
        <w:tabs>
          <w:tab w:val="left" w:pos="567"/>
        </w:tabs>
        <w:spacing w:before="120" w:line="300" w:lineRule="auto"/>
        <w:ind w:left="567" w:hanging="567"/>
        <w:rPr>
          <w:b/>
          <w:bCs/>
        </w:rPr>
      </w:pPr>
      <w:r w:rsidRPr="005A1E2B">
        <w:rPr>
          <w:b/>
          <w:bCs/>
        </w:rPr>
        <w:t>5.</w:t>
      </w:r>
      <w:r w:rsidRPr="005A1E2B">
        <w:rPr>
          <w:b/>
          <w:bCs/>
        </w:rPr>
        <w:tab/>
        <w:t>Phiếu biểu quyết không hợp lệ:</w:t>
      </w:r>
    </w:p>
    <w:p w14:paraId="4CE5F2A9" w14:textId="77777777" w:rsidR="00683941" w:rsidRDefault="00683941" w:rsidP="00683941">
      <w:pPr>
        <w:tabs>
          <w:tab w:val="left" w:pos="567"/>
        </w:tabs>
        <w:spacing w:line="300" w:lineRule="auto"/>
        <w:ind w:left="567"/>
      </w:pPr>
      <w:r>
        <w:t>Các Phiếu được coi là không hợp lệ trong các trường hợp sau:</w:t>
      </w:r>
    </w:p>
    <w:p w14:paraId="2C9B1690" w14:textId="77777777" w:rsidR="00683941" w:rsidRDefault="00683941" w:rsidP="00683941">
      <w:pPr>
        <w:tabs>
          <w:tab w:val="left" w:pos="567"/>
        </w:tabs>
        <w:spacing w:line="300" w:lineRule="auto"/>
        <w:ind w:left="567" w:hanging="567"/>
      </w:pPr>
      <w:r>
        <w:t>-</w:t>
      </w:r>
      <w:r>
        <w:tab/>
      </w:r>
      <w:r w:rsidRPr="00683941">
        <w:rPr>
          <w:spacing w:val="-6"/>
        </w:rPr>
        <w:t>Phiếu không theo mẫu quy định, không do Công ty phát hành, không có dấu của Công ty;</w:t>
      </w:r>
    </w:p>
    <w:p w14:paraId="54BD4BA2" w14:textId="77777777" w:rsidR="00683941" w:rsidRDefault="00683941" w:rsidP="00683941">
      <w:pPr>
        <w:tabs>
          <w:tab w:val="left" w:pos="567"/>
        </w:tabs>
        <w:spacing w:line="300" w:lineRule="auto"/>
        <w:ind w:left="567" w:hanging="567"/>
      </w:pPr>
      <w:r>
        <w:t>-</w:t>
      </w:r>
      <w:r>
        <w:tab/>
        <w:t>Phiếu bị gạch xóa, sửa chữa, ghi thêm hoặc ghi tên không đúng;</w:t>
      </w:r>
    </w:p>
    <w:p w14:paraId="7D0B5DF7" w14:textId="77777777" w:rsidR="00683941" w:rsidRDefault="00683941" w:rsidP="00683941">
      <w:pPr>
        <w:tabs>
          <w:tab w:val="left" w:pos="567"/>
        </w:tabs>
        <w:spacing w:line="300" w:lineRule="auto"/>
        <w:ind w:left="567" w:hanging="567"/>
      </w:pPr>
      <w:r>
        <w:t>-</w:t>
      </w:r>
      <w:r>
        <w:tab/>
        <w:t>Phiếu bị rách rời, không còn nguyên vẹn;</w:t>
      </w:r>
    </w:p>
    <w:p w14:paraId="3820BDF3" w14:textId="77777777" w:rsidR="00683941" w:rsidRDefault="00683941" w:rsidP="00683941">
      <w:pPr>
        <w:tabs>
          <w:tab w:val="left" w:pos="567"/>
        </w:tabs>
        <w:spacing w:line="300" w:lineRule="auto"/>
        <w:ind w:left="567" w:hanging="567"/>
      </w:pPr>
      <w:r>
        <w:t>-</w:t>
      </w:r>
      <w:r>
        <w:tab/>
        <w:t>Phiếu ghi thêm những thông tin khác, thêm ký hiệu;</w:t>
      </w:r>
    </w:p>
    <w:p w14:paraId="5B23D86F" w14:textId="77777777" w:rsidR="00683941" w:rsidRDefault="00683941" w:rsidP="00683941">
      <w:pPr>
        <w:tabs>
          <w:tab w:val="left" w:pos="567"/>
        </w:tabs>
        <w:spacing w:line="300" w:lineRule="auto"/>
        <w:ind w:left="567" w:hanging="567"/>
      </w:pPr>
      <w:r>
        <w:t>-</w:t>
      </w:r>
      <w:r>
        <w:tab/>
        <w:t xml:space="preserve">Phiếu không được điền vào ô nào hoặc được điền vào 02 (hai) ô trở lên ở từng quyết định thông qua; </w:t>
      </w:r>
    </w:p>
    <w:p w14:paraId="79CA6842" w14:textId="09330D45" w:rsidR="00683941" w:rsidRDefault="00683941" w:rsidP="00683941">
      <w:pPr>
        <w:tabs>
          <w:tab w:val="left" w:pos="567"/>
        </w:tabs>
        <w:spacing w:line="300" w:lineRule="auto"/>
        <w:ind w:left="567" w:hanging="567"/>
      </w:pPr>
      <w:r>
        <w:t>-</w:t>
      </w:r>
      <w:r>
        <w:tab/>
        <w:t>Không có chữ ký của cổ đông hoặc đại diện theo ủy quyền của cổ đông.</w:t>
      </w:r>
    </w:p>
    <w:p w14:paraId="7D2A06E3" w14:textId="2EEC2386" w:rsidR="00683941" w:rsidRPr="00683941" w:rsidRDefault="00683941" w:rsidP="00683941">
      <w:pPr>
        <w:tabs>
          <w:tab w:val="left" w:pos="567"/>
        </w:tabs>
        <w:spacing w:before="120" w:line="300" w:lineRule="auto"/>
        <w:ind w:left="567" w:hanging="567"/>
        <w:rPr>
          <w:b/>
          <w:bCs/>
        </w:rPr>
      </w:pPr>
      <w:r w:rsidRPr="00683941">
        <w:rPr>
          <w:b/>
          <w:bCs/>
        </w:rPr>
        <w:t>6.</w:t>
      </w:r>
      <w:r w:rsidRPr="00683941">
        <w:rPr>
          <w:b/>
          <w:bCs/>
        </w:rPr>
        <w:tab/>
        <w:t>Nguyên tắc thu Phiếu và tổ chức kiểm phiếu:</w:t>
      </w:r>
    </w:p>
    <w:p w14:paraId="676752B6" w14:textId="77777777" w:rsidR="00683941" w:rsidRDefault="00683941" w:rsidP="00683941">
      <w:pPr>
        <w:tabs>
          <w:tab w:val="left" w:pos="567"/>
        </w:tabs>
        <w:spacing w:line="300" w:lineRule="auto"/>
        <w:ind w:left="567" w:hanging="567"/>
      </w:pPr>
      <w:r>
        <w:t>(a)</w:t>
      </w:r>
      <w:r>
        <w:tab/>
        <w:t>Ban Kiểm phiếu phải tiến hành thu Phiếu biểu quyết sau khi Đại hội đồng cổ đông biểu quyết và sau đó tiến hành kiểm phiếu.</w:t>
      </w:r>
    </w:p>
    <w:p w14:paraId="01DCF606" w14:textId="5A32BD08" w:rsidR="00683941" w:rsidRDefault="00683941" w:rsidP="00683941">
      <w:pPr>
        <w:tabs>
          <w:tab w:val="left" w:pos="567"/>
        </w:tabs>
        <w:spacing w:line="300" w:lineRule="auto"/>
        <w:ind w:left="567" w:hanging="567"/>
      </w:pPr>
      <w:r>
        <w:t>(b)</w:t>
      </w:r>
      <w:r>
        <w:tab/>
        <w:t>Trước khi mở thùng phiếu, Ban Kiểm phiếu phải thống kê, lập biên bản và niêm phong số phiếu không dùng đến.</w:t>
      </w:r>
    </w:p>
    <w:p w14:paraId="14D6F8DB" w14:textId="678ACD6C" w:rsidR="00683941" w:rsidRDefault="00683941" w:rsidP="00683941">
      <w:pPr>
        <w:tabs>
          <w:tab w:val="left" w:pos="567"/>
        </w:tabs>
        <w:spacing w:line="300" w:lineRule="auto"/>
        <w:ind w:left="567" w:hanging="567"/>
      </w:pPr>
      <w:r>
        <w:t>(c)</w:t>
      </w:r>
      <w:r>
        <w:tab/>
        <w:t>Ban kiểm phiếu không được gạch xoá hoặc sửa chữa trên các phiếu thu được.</w:t>
      </w:r>
    </w:p>
    <w:p w14:paraId="07D85B16" w14:textId="1615B7A4" w:rsidR="00683941" w:rsidRDefault="00683941" w:rsidP="00683941">
      <w:pPr>
        <w:tabs>
          <w:tab w:val="left" w:pos="567"/>
        </w:tabs>
        <w:spacing w:line="300" w:lineRule="auto"/>
        <w:ind w:left="567" w:hanging="567"/>
      </w:pPr>
      <w:r>
        <w:t>(d)</w:t>
      </w:r>
      <w:r>
        <w:tab/>
        <w:t>Ban kiểm phiếu chịu trách nhiệm về tính chính xác và minh bạch của công tác kiểm phiếu và kết quả kiểm phiếu.</w:t>
      </w:r>
    </w:p>
    <w:p w14:paraId="187AE768" w14:textId="54A77383" w:rsidR="00683941" w:rsidRPr="00683941" w:rsidRDefault="00683941" w:rsidP="00683941">
      <w:pPr>
        <w:tabs>
          <w:tab w:val="left" w:pos="567"/>
        </w:tabs>
        <w:spacing w:before="120" w:line="300" w:lineRule="auto"/>
        <w:ind w:left="567" w:hanging="567"/>
        <w:rPr>
          <w:b/>
          <w:bCs/>
        </w:rPr>
      </w:pPr>
      <w:r w:rsidRPr="00683941">
        <w:rPr>
          <w:b/>
          <w:bCs/>
        </w:rPr>
        <w:lastRenderedPageBreak/>
        <w:t>7.</w:t>
      </w:r>
      <w:r w:rsidRPr="00683941">
        <w:rPr>
          <w:b/>
          <w:bCs/>
        </w:rPr>
        <w:tab/>
        <w:t>Công bố kết quả kiểm phiếu và khiếu nại về kết quả kiểm phiếu:</w:t>
      </w:r>
    </w:p>
    <w:p w14:paraId="213D2FB6" w14:textId="77777777" w:rsidR="00683941" w:rsidRDefault="00683941" w:rsidP="00683941">
      <w:pPr>
        <w:tabs>
          <w:tab w:val="left" w:pos="567"/>
        </w:tabs>
        <w:spacing w:line="300" w:lineRule="auto"/>
        <w:ind w:left="567" w:hanging="567"/>
      </w:pPr>
      <w:r>
        <w:t>(a)</w:t>
      </w:r>
      <w:r>
        <w:tab/>
        <w:t>Trưởng Ban kiểm phiếu công bố kết quả kiểm phiếu trước Đại hội.</w:t>
      </w:r>
    </w:p>
    <w:p w14:paraId="77B03D74" w14:textId="435C2DDC" w:rsidR="00683941" w:rsidRDefault="00683941" w:rsidP="00683941">
      <w:pPr>
        <w:tabs>
          <w:tab w:val="left" w:pos="567"/>
        </w:tabs>
        <w:spacing w:line="300" w:lineRule="auto"/>
        <w:ind w:left="567" w:hanging="567"/>
      </w:pPr>
      <w:r>
        <w:t>(b)</w:t>
      </w:r>
      <w:r>
        <w:tab/>
        <w:t>Mọi khiếu nại về kết quả kiểm phiếu sẽ được Chủ tọa xem xét và giải quyết ngay tại Đại hội.</w:t>
      </w:r>
    </w:p>
    <w:p w14:paraId="67CBB473" w14:textId="3A49D87C" w:rsidR="005A1E2B" w:rsidRPr="005A1E2B" w:rsidRDefault="00683941" w:rsidP="005A1E2B">
      <w:pPr>
        <w:tabs>
          <w:tab w:val="left" w:pos="567"/>
        </w:tabs>
        <w:spacing w:line="300" w:lineRule="auto"/>
        <w:ind w:left="567" w:hanging="567"/>
        <w:rPr>
          <w:b/>
          <w:bCs/>
        </w:rPr>
      </w:pPr>
      <w:r w:rsidRPr="005A1E2B">
        <w:rPr>
          <w:b/>
          <w:bCs/>
        </w:rPr>
        <w:t>8.</w:t>
      </w:r>
      <w:r w:rsidRPr="005A1E2B">
        <w:rPr>
          <w:b/>
          <w:bCs/>
        </w:rPr>
        <w:tab/>
        <w:t>Hiệu lực:</w:t>
      </w:r>
    </w:p>
    <w:p w14:paraId="4A735499" w14:textId="0556A384" w:rsidR="00683941" w:rsidRDefault="00683941" w:rsidP="005A1E2B">
      <w:pPr>
        <w:tabs>
          <w:tab w:val="left" w:pos="567"/>
        </w:tabs>
        <w:spacing w:after="100" w:afterAutospacing="1" w:line="300" w:lineRule="auto"/>
        <w:ind w:left="567"/>
      </w:pPr>
      <w:r w:rsidRPr="00683941">
        <w:t>Thể lệ biểu quyết, kiểm phiếu này có hiệu lực ngay sau khi được Đại hội thông qua.</w:t>
      </w: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1"/>
        <w:gridCol w:w="4389"/>
      </w:tblGrid>
      <w:tr w:rsidR="0088456E" w14:paraId="4004178C" w14:textId="77777777" w:rsidTr="0088456E">
        <w:tc>
          <w:tcPr>
            <w:tcW w:w="4961" w:type="dxa"/>
          </w:tcPr>
          <w:p w14:paraId="3BF19A9F" w14:textId="77777777" w:rsidR="0088456E" w:rsidRDefault="0088456E" w:rsidP="0088456E">
            <w:pPr>
              <w:tabs>
                <w:tab w:val="left" w:pos="567"/>
              </w:tabs>
            </w:pPr>
          </w:p>
        </w:tc>
        <w:tc>
          <w:tcPr>
            <w:tcW w:w="4389" w:type="dxa"/>
          </w:tcPr>
          <w:p w14:paraId="4994AFEA" w14:textId="77777777" w:rsidR="0088456E" w:rsidRPr="0088456E" w:rsidRDefault="0088456E" w:rsidP="0088456E">
            <w:pPr>
              <w:tabs>
                <w:tab w:val="left" w:pos="567"/>
              </w:tabs>
              <w:jc w:val="center"/>
              <w:rPr>
                <w:b/>
                <w:bCs/>
                <w:lang w:val="vi-VN"/>
              </w:rPr>
            </w:pPr>
            <w:r w:rsidRPr="0088456E">
              <w:rPr>
                <w:b/>
                <w:bCs/>
                <w:lang w:val="vi-VN"/>
              </w:rPr>
              <w:t>TM. ĐẠI HỘI CỔ ĐÔNG</w:t>
            </w:r>
            <w:r w:rsidRPr="0088456E">
              <w:rPr>
                <w:b/>
                <w:bCs/>
                <w:lang w:val="vi-VN"/>
              </w:rPr>
              <w:br/>
              <w:t>CHỦ TỌA</w:t>
            </w:r>
          </w:p>
          <w:p w14:paraId="31E05AEC" w14:textId="77777777" w:rsidR="0088456E" w:rsidRPr="0088456E" w:rsidRDefault="0088456E" w:rsidP="0088456E">
            <w:pPr>
              <w:tabs>
                <w:tab w:val="left" w:pos="567"/>
              </w:tabs>
              <w:jc w:val="center"/>
              <w:rPr>
                <w:b/>
                <w:bCs/>
                <w:lang w:val="vi-VN"/>
              </w:rPr>
            </w:pPr>
          </w:p>
          <w:p w14:paraId="140ACDDB" w14:textId="77777777" w:rsidR="0088456E" w:rsidRPr="0088456E" w:rsidRDefault="0088456E" w:rsidP="0088456E">
            <w:pPr>
              <w:tabs>
                <w:tab w:val="left" w:pos="567"/>
              </w:tabs>
              <w:jc w:val="center"/>
              <w:rPr>
                <w:b/>
                <w:bCs/>
                <w:lang w:val="vi-VN"/>
              </w:rPr>
            </w:pPr>
          </w:p>
          <w:p w14:paraId="65B36ABB" w14:textId="77777777" w:rsidR="0088456E" w:rsidRPr="0088456E" w:rsidRDefault="0088456E" w:rsidP="0088456E">
            <w:pPr>
              <w:tabs>
                <w:tab w:val="left" w:pos="567"/>
              </w:tabs>
              <w:jc w:val="center"/>
              <w:rPr>
                <w:b/>
                <w:bCs/>
                <w:lang w:val="vi-VN"/>
              </w:rPr>
            </w:pPr>
          </w:p>
          <w:p w14:paraId="740C033F" w14:textId="77777777" w:rsidR="0088456E" w:rsidRPr="0088456E" w:rsidRDefault="0088456E" w:rsidP="0088456E">
            <w:pPr>
              <w:tabs>
                <w:tab w:val="left" w:pos="567"/>
              </w:tabs>
              <w:jc w:val="center"/>
              <w:rPr>
                <w:b/>
                <w:bCs/>
                <w:lang w:val="vi-VN"/>
              </w:rPr>
            </w:pPr>
          </w:p>
          <w:p w14:paraId="7FB3EB53" w14:textId="77777777" w:rsidR="0088456E" w:rsidRPr="0088456E" w:rsidRDefault="0088456E" w:rsidP="0088456E">
            <w:pPr>
              <w:tabs>
                <w:tab w:val="left" w:pos="567"/>
              </w:tabs>
              <w:jc w:val="center"/>
              <w:rPr>
                <w:b/>
                <w:bCs/>
                <w:lang w:val="vi-VN"/>
              </w:rPr>
            </w:pPr>
          </w:p>
          <w:p w14:paraId="3EC5A97E" w14:textId="02450BD6" w:rsidR="0088456E" w:rsidRPr="0088456E" w:rsidRDefault="0088456E" w:rsidP="0088456E">
            <w:pPr>
              <w:tabs>
                <w:tab w:val="left" w:pos="567"/>
              </w:tabs>
              <w:jc w:val="center"/>
              <w:rPr>
                <w:lang w:val="vi-VN"/>
              </w:rPr>
            </w:pPr>
            <w:r w:rsidRPr="0088456E">
              <w:rPr>
                <w:b/>
                <w:bCs/>
                <w:lang w:val="vi-VN"/>
              </w:rPr>
              <w:t>Nguyễn Lương Phương</w:t>
            </w:r>
          </w:p>
        </w:tc>
      </w:tr>
    </w:tbl>
    <w:p w14:paraId="6FF9AEA9" w14:textId="77777777" w:rsidR="0088456E" w:rsidRPr="0088456E" w:rsidRDefault="0088456E" w:rsidP="0088456E">
      <w:pPr>
        <w:tabs>
          <w:tab w:val="left" w:pos="567"/>
        </w:tabs>
        <w:ind w:left="567" w:hanging="567"/>
      </w:pPr>
    </w:p>
    <w:sectPr w:rsidR="0088456E" w:rsidRPr="0088456E" w:rsidSect="007B0600">
      <w:headerReference w:type="default" r:id="rId6"/>
      <w:footerReference w:type="default" r:id="rId7"/>
      <w:pgSz w:w="11907" w:h="16840" w:code="9"/>
      <w:pgMar w:top="1134" w:right="1134" w:bottom="1134" w:left="1418" w:header="283"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09F7CB" w14:textId="77777777" w:rsidR="00491675" w:rsidRDefault="00491675" w:rsidP="007B0600">
      <w:pPr>
        <w:spacing w:after="0" w:line="240" w:lineRule="auto"/>
      </w:pPr>
      <w:r>
        <w:separator/>
      </w:r>
    </w:p>
  </w:endnote>
  <w:endnote w:type="continuationSeparator" w:id="0">
    <w:p w14:paraId="63763AA5" w14:textId="77777777" w:rsidR="00491675" w:rsidRDefault="00491675" w:rsidP="007B06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16012749"/>
      <w:docPartObj>
        <w:docPartGallery w:val="Page Numbers (Bottom of Page)"/>
        <w:docPartUnique/>
      </w:docPartObj>
    </w:sdtPr>
    <w:sdtEndPr>
      <w:rPr>
        <w:noProof/>
      </w:rPr>
    </w:sdtEndPr>
    <w:sdtContent>
      <w:p w14:paraId="2EDA0324" w14:textId="450C8F75" w:rsidR="005A1E2B" w:rsidRDefault="005A1E2B" w:rsidP="005A1E2B">
        <w:pPr>
          <w:pStyle w:val="Footer"/>
          <w:jc w:val="center"/>
        </w:pPr>
        <w:r>
          <w:fldChar w:fldCharType="begin"/>
        </w:r>
        <w:r>
          <w:instrText xml:space="preserve"> PAGE   \* MERGEFORMAT </w:instrText>
        </w:r>
        <w:r>
          <w:fldChar w:fldCharType="separate"/>
        </w:r>
        <w:r>
          <w:rPr>
            <w:noProof/>
          </w:rPr>
          <w:t>2</w:t>
        </w:r>
        <w:r>
          <w:rPr>
            <w:noProof/>
          </w:rPr>
          <w:fldChar w:fldCharType="end"/>
        </w:r>
        <w:r>
          <w:rPr>
            <w:lang w:val="vi-VN"/>
          </w:rPr>
          <w:t xml:space="preserve"> | 3</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1260E7" w14:textId="77777777" w:rsidR="00491675" w:rsidRDefault="00491675" w:rsidP="007B0600">
      <w:pPr>
        <w:spacing w:after="0" w:line="240" w:lineRule="auto"/>
      </w:pPr>
      <w:r>
        <w:separator/>
      </w:r>
    </w:p>
  </w:footnote>
  <w:footnote w:type="continuationSeparator" w:id="0">
    <w:p w14:paraId="1620C487" w14:textId="77777777" w:rsidR="00491675" w:rsidRDefault="00491675" w:rsidP="007B06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6"/>
      <w:gridCol w:w="7729"/>
    </w:tblGrid>
    <w:tr w:rsidR="007B0600" w14:paraId="7E7389BA" w14:textId="77777777" w:rsidTr="007B0600">
      <w:tc>
        <w:tcPr>
          <w:tcW w:w="1560" w:type="dxa"/>
        </w:tcPr>
        <w:p w14:paraId="0C7CD0F6" w14:textId="74D337D8" w:rsidR="007B0600" w:rsidRDefault="007B0600">
          <w:pPr>
            <w:pStyle w:val="Header"/>
          </w:pPr>
          <w:r>
            <w:rPr>
              <w:noProof/>
            </w:rPr>
            <w:drawing>
              <wp:inline distT="0" distB="0" distL="0" distR="0" wp14:anchorId="661241D8" wp14:editId="002D1310">
                <wp:extent cx="890462" cy="933450"/>
                <wp:effectExtent l="0" t="0" r="5080" b="0"/>
                <wp:docPr id="7988359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8835917" name="Picture 798835917"/>
                        <pic:cNvPicPr/>
                      </pic:nvPicPr>
                      <pic:blipFill>
                        <a:blip r:embed="rId1">
                          <a:extLst>
                            <a:ext uri="{28A0092B-C50C-407E-A947-70E740481C1C}">
                              <a14:useLocalDpi xmlns:a14="http://schemas.microsoft.com/office/drawing/2010/main" val="0"/>
                            </a:ext>
                          </a:extLst>
                        </a:blip>
                        <a:stretch>
                          <a:fillRect/>
                        </a:stretch>
                      </pic:blipFill>
                      <pic:spPr>
                        <a:xfrm>
                          <a:off x="0" y="0"/>
                          <a:ext cx="903335" cy="946944"/>
                        </a:xfrm>
                        <a:prstGeom prst="rect">
                          <a:avLst/>
                        </a:prstGeom>
                      </pic:spPr>
                    </pic:pic>
                  </a:graphicData>
                </a:graphic>
              </wp:inline>
            </w:drawing>
          </w:r>
        </w:p>
      </w:tc>
      <w:tc>
        <w:tcPr>
          <w:tcW w:w="7785" w:type="dxa"/>
        </w:tcPr>
        <w:p w14:paraId="751EE402" w14:textId="77777777" w:rsidR="007B0600" w:rsidRPr="007B0600" w:rsidRDefault="007B0600" w:rsidP="007B0600">
          <w:pPr>
            <w:pStyle w:val="Header"/>
            <w:spacing w:line="276" w:lineRule="auto"/>
            <w:rPr>
              <w:b/>
              <w:bCs/>
              <w:sz w:val="24"/>
              <w:szCs w:val="24"/>
              <w:lang w:val="vi-VN"/>
            </w:rPr>
          </w:pPr>
          <w:r w:rsidRPr="007B0600">
            <w:rPr>
              <w:b/>
              <w:bCs/>
              <w:sz w:val="24"/>
              <w:szCs w:val="24"/>
              <w:lang w:val="vi-VN"/>
            </w:rPr>
            <w:t>CÔNG TY CỔ PHẦN SIMCO SÔNG ĐÀ</w:t>
          </w:r>
        </w:p>
        <w:p w14:paraId="7D196065" w14:textId="77777777" w:rsidR="007B0600" w:rsidRPr="007B0600" w:rsidRDefault="007B0600" w:rsidP="007B0600">
          <w:pPr>
            <w:pStyle w:val="Header"/>
            <w:spacing w:line="276" w:lineRule="auto"/>
            <w:rPr>
              <w:sz w:val="22"/>
              <w:lang w:val="vi-VN"/>
            </w:rPr>
          </w:pPr>
          <w:r w:rsidRPr="007B0600">
            <w:rPr>
              <w:b/>
              <w:bCs/>
              <w:sz w:val="22"/>
              <w:lang w:val="vi-VN"/>
            </w:rPr>
            <w:t xml:space="preserve">Địa chỉ: </w:t>
          </w:r>
          <w:r w:rsidRPr="007B0600">
            <w:rPr>
              <w:sz w:val="22"/>
              <w:lang w:val="vi-VN"/>
            </w:rPr>
            <w:t>Tòa nhà SIMCO Sông Đà, Tiểu khu Đô thị mới Vạn Phúc, phường Vạn Phúc, quận Hà Đông, Hà Nội.</w:t>
          </w:r>
        </w:p>
        <w:p w14:paraId="1192F75E" w14:textId="56B4A821" w:rsidR="007B0600" w:rsidRPr="007B0600" w:rsidRDefault="007B0600" w:rsidP="007B0600">
          <w:pPr>
            <w:spacing w:before="60" w:line="276" w:lineRule="auto"/>
            <w:ind w:left="-18" w:right="252"/>
            <w:rPr>
              <w:color w:val="000000"/>
              <w:sz w:val="22"/>
            </w:rPr>
          </w:pPr>
          <w:r w:rsidRPr="007B0600">
            <w:rPr>
              <w:b/>
              <w:color w:val="000000"/>
              <w:sz w:val="22"/>
            </w:rPr>
            <w:t>Tel:</w:t>
          </w:r>
          <w:r w:rsidRPr="007B0600">
            <w:rPr>
              <w:color w:val="000000"/>
              <w:sz w:val="22"/>
            </w:rPr>
            <w:t xml:space="preserve"> (84-4) </w:t>
          </w:r>
          <w:r w:rsidRPr="007B0600">
            <w:rPr>
              <w:color w:val="000000"/>
              <w:sz w:val="22"/>
            </w:rPr>
            <w:t>2223 2414</w:t>
          </w:r>
          <w:r w:rsidRPr="007B0600">
            <w:rPr>
              <w:color w:val="000000"/>
              <w:sz w:val="22"/>
            </w:rPr>
            <w:tab/>
          </w:r>
          <w:r w:rsidRPr="007B0600">
            <w:rPr>
              <w:color w:val="000000"/>
              <w:sz w:val="22"/>
            </w:rPr>
            <w:tab/>
            <w:t xml:space="preserve">       </w:t>
          </w:r>
          <w:r w:rsidRPr="007B0600">
            <w:rPr>
              <w:color w:val="000000"/>
              <w:sz w:val="22"/>
              <w:lang w:val="vi-VN"/>
            </w:rPr>
            <w:t xml:space="preserve">     </w:t>
          </w:r>
          <w:r w:rsidRPr="007B0600">
            <w:rPr>
              <w:color w:val="000000"/>
              <w:sz w:val="22"/>
            </w:rPr>
            <w:t xml:space="preserve">    </w:t>
          </w:r>
          <w:r w:rsidRPr="007B0600">
            <w:rPr>
              <w:b/>
              <w:color w:val="000000"/>
              <w:sz w:val="22"/>
            </w:rPr>
            <w:t>Fax:</w:t>
          </w:r>
          <w:r w:rsidRPr="007B0600">
            <w:rPr>
              <w:color w:val="000000"/>
              <w:sz w:val="22"/>
            </w:rPr>
            <w:t xml:space="preserve"> (84-4) 3552</w:t>
          </w:r>
          <w:r w:rsidRPr="007B0600">
            <w:rPr>
              <w:color w:val="000000"/>
              <w:sz w:val="22"/>
              <w:lang w:val="vi-VN"/>
            </w:rPr>
            <w:t xml:space="preserve"> </w:t>
          </w:r>
          <w:r w:rsidRPr="007B0600">
            <w:rPr>
              <w:color w:val="000000"/>
              <w:sz w:val="22"/>
            </w:rPr>
            <w:t>0401</w:t>
          </w:r>
        </w:p>
        <w:p w14:paraId="2B693719" w14:textId="65D7726D" w:rsidR="007B0600" w:rsidRPr="007B0600" w:rsidRDefault="007B0600" w:rsidP="007B0600">
          <w:pPr>
            <w:pStyle w:val="Header"/>
            <w:spacing w:line="276" w:lineRule="auto"/>
            <w:rPr>
              <w:b/>
              <w:bCs/>
              <w:sz w:val="24"/>
              <w:szCs w:val="24"/>
              <w:lang w:val="vi-VN"/>
            </w:rPr>
          </w:pPr>
          <w:r w:rsidRPr="007B0600">
            <w:rPr>
              <w:b/>
              <w:color w:val="000000"/>
              <w:sz w:val="22"/>
            </w:rPr>
            <w:t>Email:</w:t>
          </w:r>
          <w:r w:rsidRPr="007B0600">
            <w:rPr>
              <w:color w:val="000000"/>
              <w:sz w:val="22"/>
            </w:rPr>
            <w:t xml:space="preserve"> codong@simco.vn               </w:t>
          </w:r>
          <w:r>
            <w:rPr>
              <w:color w:val="000000"/>
              <w:sz w:val="22"/>
              <w:lang w:val="vi-VN"/>
            </w:rPr>
            <w:t xml:space="preserve">    </w:t>
          </w:r>
          <w:r w:rsidRPr="007B0600">
            <w:rPr>
              <w:color w:val="000000"/>
              <w:sz w:val="22"/>
            </w:rPr>
            <w:t xml:space="preserve">      </w:t>
          </w:r>
          <w:r w:rsidRPr="007B0600">
            <w:rPr>
              <w:b/>
              <w:color w:val="000000"/>
              <w:sz w:val="22"/>
            </w:rPr>
            <w:t>Website:</w:t>
          </w:r>
          <w:r w:rsidRPr="007B0600">
            <w:rPr>
              <w:color w:val="000000"/>
              <w:sz w:val="22"/>
            </w:rPr>
            <w:t xml:space="preserve"> http://</w:t>
          </w:r>
          <w:r w:rsidRPr="007B0600">
            <w:rPr>
              <w:b/>
              <w:color w:val="0000FF"/>
              <w:sz w:val="22"/>
              <w:u w:val="single"/>
            </w:rPr>
            <w:t>www.simco.vn</w:t>
          </w:r>
        </w:p>
      </w:tc>
    </w:tr>
  </w:tbl>
  <w:p w14:paraId="3A5F091C" w14:textId="77777777" w:rsidR="007B0600" w:rsidRPr="007B0600" w:rsidRDefault="007B0600">
    <w:pPr>
      <w:pStyle w:val="Header"/>
      <w:rPr>
        <w:sz w:val="8"/>
        <w:szCs w:val="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3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0600"/>
    <w:rsid w:val="0007697D"/>
    <w:rsid w:val="00307FBF"/>
    <w:rsid w:val="00491675"/>
    <w:rsid w:val="00585C35"/>
    <w:rsid w:val="005A1E2B"/>
    <w:rsid w:val="00683941"/>
    <w:rsid w:val="00771AC9"/>
    <w:rsid w:val="007B0600"/>
    <w:rsid w:val="0088456E"/>
    <w:rsid w:val="00932FBF"/>
    <w:rsid w:val="00B9679D"/>
    <w:rsid w:val="00BB3D61"/>
    <w:rsid w:val="00D402AF"/>
    <w:rsid w:val="00EF4001"/>
    <w:rsid w:val="00FE4B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71885D"/>
  <w15:chartTrackingRefBased/>
  <w15:docId w15:val="{48D57639-9800-4F6F-B6EF-B852A852C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6"/>
        <w:szCs w:val="22"/>
        <w:lang w:val="en-US" w:eastAsia="en-US" w:bidi="ar-SA"/>
        <w14:ligatures w14:val="standardContextual"/>
      </w:rPr>
    </w:rPrDefault>
    <w:pPrDefault>
      <w:pPr>
        <w:spacing w:after="6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B06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B06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0600"/>
  </w:style>
  <w:style w:type="paragraph" w:styleId="Footer">
    <w:name w:val="footer"/>
    <w:basedOn w:val="Normal"/>
    <w:link w:val="FooterChar"/>
    <w:uiPriority w:val="99"/>
    <w:unhideWhenUsed/>
    <w:rsid w:val="007B06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0600"/>
  </w:style>
  <w:style w:type="paragraph" w:styleId="ListParagraph">
    <w:name w:val="List Paragraph"/>
    <w:basedOn w:val="Normal"/>
    <w:uiPriority w:val="34"/>
    <w:qFormat/>
    <w:rsid w:val="00932FB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646</Words>
  <Characters>3688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This MC</dc:creator>
  <cp:keywords/>
  <dc:description/>
  <cp:lastModifiedBy>This MC</cp:lastModifiedBy>
  <cp:revision>5</cp:revision>
  <dcterms:created xsi:type="dcterms:W3CDTF">2023-05-27T17:48:00Z</dcterms:created>
  <dcterms:modified xsi:type="dcterms:W3CDTF">2023-05-27T18:07:00Z</dcterms:modified>
</cp:coreProperties>
</file>