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F417C" w14:textId="715CFEB3" w:rsidR="00307FBF" w:rsidRPr="00214573" w:rsidRDefault="00932FBF" w:rsidP="00CE17D5">
      <w:pPr>
        <w:spacing w:before="120"/>
        <w:jc w:val="center"/>
        <w:rPr>
          <w:b/>
          <w:bCs/>
        </w:rPr>
      </w:pPr>
      <w:r w:rsidRPr="00214573">
        <w:rPr>
          <w:b/>
          <w:bCs/>
        </w:rPr>
        <w:t>QUY CHẾ</w:t>
      </w:r>
      <w:r w:rsidR="006127F6" w:rsidRPr="00214573">
        <w:rPr>
          <w:b/>
          <w:bCs/>
          <w:lang w:val="vi-VN"/>
        </w:rPr>
        <w:t xml:space="preserve"> </w:t>
      </w:r>
      <w:r w:rsidR="006127F6" w:rsidRPr="00214573">
        <w:rPr>
          <w:b/>
          <w:bCs/>
        </w:rPr>
        <w:t>BẦU BỔ</w:t>
      </w:r>
      <w:r w:rsidR="00F83524" w:rsidRPr="00214573">
        <w:rPr>
          <w:b/>
          <w:bCs/>
        </w:rPr>
        <w:t xml:space="preserve"> SUNG THÀNH VIÊN</w:t>
      </w:r>
      <w:r w:rsidR="00F83524" w:rsidRPr="00214573">
        <w:rPr>
          <w:b/>
          <w:bCs/>
        </w:rPr>
        <w:br/>
      </w:r>
      <w:r w:rsidR="004E6FD2" w:rsidRPr="00214573">
        <w:rPr>
          <w:b/>
          <w:bCs/>
        </w:rPr>
        <w:t>BAN KIỂM SOÁT</w:t>
      </w:r>
      <w:r w:rsidR="00F83524" w:rsidRPr="00214573">
        <w:rPr>
          <w:b/>
          <w:bCs/>
        </w:rPr>
        <w:t xml:space="preserve"> </w:t>
      </w:r>
      <w:r w:rsidR="006127F6" w:rsidRPr="00214573">
        <w:rPr>
          <w:b/>
          <w:bCs/>
          <w:lang w:val="vi-VN"/>
        </w:rPr>
        <w:t>ĐẠI HỘI ĐỒNG CỔ ĐÔNG THƯỜNG NIÊN NĂM 202</w:t>
      </w:r>
      <w:r w:rsidR="00F83524" w:rsidRPr="00214573">
        <w:rPr>
          <w:b/>
          <w:bCs/>
          <w:lang w:val="vi-VN"/>
        </w:rPr>
        <w:t>3</w:t>
      </w:r>
      <w:r w:rsidR="00F83524" w:rsidRPr="00214573">
        <w:rPr>
          <w:b/>
          <w:bCs/>
          <w:lang w:val="vi-VN"/>
        </w:rPr>
        <w:br/>
      </w:r>
      <w:r w:rsidRPr="00214573">
        <w:rPr>
          <w:b/>
          <w:bCs/>
        </w:rPr>
        <w:t>CÔNG TY CỔ PHẦN SIMCO SÔNG ĐÀ</w:t>
      </w:r>
    </w:p>
    <w:p w14:paraId="5E456509" w14:textId="77777777" w:rsidR="00932FBF" w:rsidRPr="00214573" w:rsidRDefault="00932FBF" w:rsidP="00932FBF">
      <w:pPr>
        <w:tabs>
          <w:tab w:val="left" w:pos="567"/>
        </w:tabs>
        <w:ind w:left="426" w:hanging="426"/>
        <w:rPr>
          <w:i/>
          <w:iCs/>
        </w:rPr>
      </w:pPr>
      <w:r w:rsidRPr="00214573">
        <w:rPr>
          <w:i/>
          <w:iCs/>
        </w:rPr>
        <w:t>-</w:t>
      </w:r>
      <w:r w:rsidRPr="00214573">
        <w:rPr>
          <w:i/>
          <w:iCs/>
        </w:rPr>
        <w:tab/>
        <w:t>Căn cứ Luật Doanh nghiệp số 59/2020/QH14 được Quốc hội nước Cộng hòa Xã hội Chủ nghĩa Việt Nam thông qua ngày 17/06/2020;</w:t>
      </w:r>
    </w:p>
    <w:p w14:paraId="2741EF33" w14:textId="77777777" w:rsidR="00932FBF" w:rsidRPr="00214573" w:rsidRDefault="00932FBF" w:rsidP="00932FBF">
      <w:pPr>
        <w:tabs>
          <w:tab w:val="left" w:pos="567"/>
        </w:tabs>
        <w:ind w:left="426" w:hanging="426"/>
        <w:rPr>
          <w:i/>
          <w:iCs/>
        </w:rPr>
      </w:pPr>
      <w:r w:rsidRPr="00214573">
        <w:rPr>
          <w:i/>
          <w:iCs/>
        </w:rPr>
        <w:t>-</w:t>
      </w:r>
      <w:r w:rsidRPr="00214573">
        <w:rPr>
          <w:i/>
          <w:iCs/>
        </w:rPr>
        <w:tab/>
        <w:t>Căn cứ Luật Chứng khoán số 54/2019/QH14 được Quốc hội nước Cộng hòa Xã hội Chủ nghĩa Việt Nam thông qua ngày 26/11/2019;</w:t>
      </w:r>
    </w:p>
    <w:p w14:paraId="278244B5" w14:textId="77777777" w:rsidR="00932FBF" w:rsidRPr="00214573" w:rsidRDefault="00932FBF" w:rsidP="00932FBF">
      <w:pPr>
        <w:tabs>
          <w:tab w:val="left" w:pos="567"/>
        </w:tabs>
        <w:ind w:left="426" w:hanging="426"/>
        <w:rPr>
          <w:i/>
          <w:iCs/>
        </w:rPr>
      </w:pPr>
      <w:r w:rsidRPr="00214573">
        <w:rPr>
          <w:i/>
          <w:iCs/>
        </w:rPr>
        <w:t>-</w:t>
      </w:r>
      <w:r w:rsidRPr="00214573">
        <w:rPr>
          <w:i/>
          <w:iCs/>
        </w:rPr>
        <w:tab/>
        <w:t>Căn cứ Thông tư số 116/2020/TT-BTC ngày 31/12/2020 của Bộ Tài chính quy định về quản trị công ty áp dụng cho các công ty đại chúng;</w:t>
      </w:r>
    </w:p>
    <w:p w14:paraId="41F3F41D" w14:textId="2142A6CB" w:rsidR="00932FBF" w:rsidRPr="00214573" w:rsidRDefault="00932FBF" w:rsidP="004E6FD2">
      <w:pPr>
        <w:tabs>
          <w:tab w:val="left" w:pos="567"/>
        </w:tabs>
        <w:ind w:left="426" w:hanging="426"/>
        <w:rPr>
          <w:i/>
          <w:iCs/>
        </w:rPr>
      </w:pPr>
      <w:r w:rsidRPr="00214573">
        <w:rPr>
          <w:i/>
          <w:iCs/>
        </w:rPr>
        <w:t>-</w:t>
      </w:r>
      <w:r w:rsidRPr="00214573">
        <w:rPr>
          <w:i/>
          <w:iCs/>
        </w:rPr>
        <w:tab/>
        <w:t>Căn cứ Điều lệ của Công ty cổ phần SIMCO Sông Đà;</w:t>
      </w:r>
    </w:p>
    <w:p w14:paraId="15057E4F" w14:textId="4F2C3AA9" w:rsidR="004E6FD2" w:rsidRPr="00214573" w:rsidRDefault="004E6FD2" w:rsidP="004E6FD2">
      <w:pPr>
        <w:tabs>
          <w:tab w:val="left" w:pos="567"/>
        </w:tabs>
        <w:ind w:left="426" w:hanging="426"/>
        <w:rPr>
          <w:i/>
          <w:iCs/>
        </w:rPr>
      </w:pPr>
      <w:r w:rsidRPr="00214573">
        <w:rPr>
          <w:i/>
          <w:iCs/>
        </w:rPr>
        <w:t>-</w:t>
      </w:r>
      <w:r w:rsidRPr="00214573">
        <w:rPr>
          <w:i/>
          <w:iCs/>
        </w:rPr>
        <w:tab/>
        <w:t>Căn cứ Quy chế tổ chức Đại hội đồng cổ đông thường niên năm 2023.</w:t>
      </w:r>
    </w:p>
    <w:p w14:paraId="12C22A2A" w14:textId="243D7C04" w:rsidR="0088456E" w:rsidRPr="00214573" w:rsidRDefault="002F57D4" w:rsidP="00CE17D5">
      <w:pPr>
        <w:tabs>
          <w:tab w:val="left" w:pos="567"/>
        </w:tabs>
        <w:spacing w:before="120" w:line="264" w:lineRule="auto"/>
        <w:ind w:left="567" w:hanging="567"/>
        <w:rPr>
          <w:b/>
          <w:bCs/>
        </w:rPr>
      </w:pPr>
      <w:r w:rsidRPr="00214573">
        <w:rPr>
          <w:b/>
          <w:bCs/>
        </w:rPr>
        <w:t>1.</w:t>
      </w:r>
      <w:r w:rsidRPr="00214573">
        <w:rPr>
          <w:b/>
          <w:bCs/>
        </w:rPr>
        <w:tab/>
        <w:t xml:space="preserve">Bầu bổ sung thành viên </w:t>
      </w:r>
      <w:r w:rsidR="00F83524" w:rsidRPr="00214573">
        <w:rPr>
          <w:b/>
          <w:bCs/>
        </w:rPr>
        <w:t>Ban kiểm soát</w:t>
      </w:r>
    </w:p>
    <w:p w14:paraId="56134F0A" w14:textId="17B75303" w:rsidR="002F57D4" w:rsidRPr="00214573" w:rsidRDefault="002F57D4" w:rsidP="00CE17D5">
      <w:pPr>
        <w:tabs>
          <w:tab w:val="left" w:pos="567"/>
        </w:tabs>
        <w:spacing w:line="264" w:lineRule="auto"/>
        <w:ind w:left="567" w:hanging="567"/>
      </w:pPr>
      <w:r w:rsidRPr="00214573">
        <w:t>1.1.</w:t>
      </w:r>
      <w:r w:rsidRPr="00214573">
        <w:tab/>
        <w:t xml:space="preserve">Số lượng thành viên </w:t>
      </w:r>
      <w:r w:rsidR="00F83524" w:rsidRPr="00214573">
        <w:t>Ban kiểm soát</w:t>
      </w:r>
      <w:r w:rsidRPr="00214573">
        <w:t xml:space="preserve"> được bầu bổ sung: 0</w:t>
      </w:r>
      <w:r w:rsidR="00DE3B40" w:rsidRPr="00214573">
        <w:t>1</w:t>
      </w:r>
      <w:r w:rsidRPr="00214573">
        <w:t xml:space="preserve"> thành viên</w:t>
      </w:r>
    </w:p>
    <w:p w14:paraId="2FD3118E" w14:textId="076A86F5" w:rsidR="002F57D4" w:rsidRPr="00214573" w:rsidRDefault="002F57D4" w:rsidP="00CE17D5">
      <w:pPr>
        <w:tabs>
          <w:tab w:val="left" w:pos="567"/>
        </w:tabs>
        <w:spacing w:line="264" w:lineRule="auto"/>
        <w:ind w:left="567" w:hanging="567"/>
      </w:pPr>
      <w:r w:rsidRPr="00214573">
        <w:t>1.2.</w:t>
      </w:r>
      <w:r w:rsidRPr="00214573">
        <w:tab/>
        <w:t xml:space="preserve">Nhiệm kỳ của thành viên </w:t>
      </w:r>
      <w:r w:rsidR="00F83524" w:rsidRPr="00214573">
        <w:t>Ban kiểm soát</w:t>
      </w:r>
      <w:r w:rsidRPr="00214573">
        <w:t xml:space="preserve"> được bầu bổ sung: thời gian còn lại của nhiệm kỳ 2019-2024</w:t>
      </w:r>
    </w:p>
    <w:p w14:paraId="7784D667" w14:textId="77777777" w:rsidR="002F57D4" w:rsidRPr="00214573" w:rsidRDefault="002F57D4" w:rsidP="00CE17D5">
      <w:pPr>
        <w:tabs>
          <w:tab w:val="left" w:pos="567"/>
        </w:tabs>
        <w:spacing w:line="264" w:lineRule="auto"/>
        <w:ind w:left="567" w:hanging="567"/>
      </w:pPr>
      <w:r w:rsidRPr="00214573">
        <w:t>1.3.</w:t>
      </w:r>
      <w:r w:rsidRPr="00214573">
        <w:tab/>
        <w:t>Đối tượng được ứng cử, đề cử:</w:t>
      </w:r>
    </w:p>
    <w:p w14:paraId="258E586D" w14:textId="2E6B6A72" w:rsidR="00234083" w:rsidRPr="00214573" w:rsidRDefault="002F57D4" w:rsidP="00CE17D5">
      <w:pPr>
        <w:tabs>
          <w:tab w:val="left" w:pos="567"/>
        </w:tabs>
        <w:spacing w:line="264" w:lineRule="auto"/>
        <w:ind w:left="567" w:hanging="567"/>
      </w:pPr>
      <w:r w:rsidRPr="00214573">
        <w:t>(a)</w:t>
      </w:r>
      <w:r w:rsidRPr="00214573">
        <w:tab/>
      </w:r>
      <w:r w:rsidR="00234083" w:rsidRPr="00214573">
        <w:t>Các cổ đông nắm giữ cổ phần phổ thông có quyền gộp số quyền biểu quyết để đề cử các ứ</w:t>
      </w:r>
      <w:r w:rsidR="00BA6A48" w:rsidRPr="00214573">
        <w:t>ng viên Ban Kiểm soát (theo quy định tại Điều lệ Công ty)</w:t>
      </w:r>
    </w:p>
    <w:p w14:paraId="0550D70D" w14:textId="21A9EC2D" w:rsidR="002F57D4" w:rsidRPr="00214573" w:rsidRDefault="002F57D4" w:rsidP="00CE17D5">
      <w:pPr>
        <w:tabs>
          <w:tab w:val="left" w:pos="567"/>
        </w:tabs>
        <w:spacing w:line="264" w:lineRule="auto"/>
        <w:ind w:left="567" w:hanging="567"/>
      </w:pPr>
      <w:r w:rsidRPr="00214573">
        <w:t>(b)</w:t>
      </w:r>
      <w:r w:rsidRPr="00214573">
        <w:tab/>
      </w:r>
      <w:r w:rsidR="00F83524" w:rsidRPr="00214573">
        <w:rPr>
          <w:spacing w:val="-2"/>
        </w:rPr>
        <w:t>Trường hợp số lượng các ứng viên Ban kiểm soát thông qua đề cử và ứng cử vẫn không đủ số lượng cần thiết, Ban kiểm soát đương nhiệm có thể đề cử thêm ứng cử viên.</w:t>
      </w:r>
    </w:p>
    <w:p w14:paraId="5DF5F1F6" w14:textId="78340D00" w:rsidR="002F57D4" w:rsidRPr="00214573" w:rsidRDefault="002F57D4" w:rsidP="00CE17D5">
      <w:pPr>
        <w:tabs>
          <w:tab w:val="left" w:pos="567"/>
        </w:tabs>
        <w:spacing w:line="264" w:lineRule="auto"/>
        <w:ind w:left="567" w:hanging="567"/>
      </w:pPr>
      <w:r w:rsidRPr="00214573">
        <w:t>1.4.</w:t>
      </w:r>
      <w:r w:rsidRPr="00214573">
        <w:tab/>
      </w:r>
      <w:r w:rsidR="00F83524" w:rsidRPr="00214573">
        <w:t>Tiêu chuẩn và điều kiện trở thành thành viên Ban kiểm soát</w:t>
      </w:r>
    </w:p>
    <w:p w14:paraId="45A5E802" w14:textId="23D2AFF0" w:rsidR="0066734E" w:rsidRPr="00214573" w:rsidRDefault="0066734E" w:rsidP="00CE17D5">
      <w:pPr>
        <w:tabs>
          <w:tab w:val="left" w:pos="567"/>
        </w:tabs>
        <w:spacing w:line="264" w:lineRule="auto"/>
        <w:ind w:left="567" w:hanging="567"/>
      </w:pPr>
      <w:r w:rsidRPr="00214573">
        <w:t xml:space="preserve">(a) </w:t>
      </w:r>
      <w:r w:rsidRPr="00214573">
        <w:tab/>
        <w:t>Có đủ năng lực và hành vi dân sự và không thuộc đối tượng không được thành lập và quản lý doanh nghiệp theo quy định của Luật Doanh nghiệp và Điều lệ Công ty;</w:t>
      </w:r>
    </w:p>
    <w:p w14:paraId="497DA1E8" w14:textId="6D303D10" w:rsidR="0066734E" w:rsidRPr="00214573" w:rsidRDefault="0066734E" w:rsidP="00CE17D5">
      <w:pPr>
        <w:tabs>
          <w:tab w:val="left" w:pos="567"/>
        </w:tabs>
        <w:spacing w:line="264" w:lineRule="auto"/>
        <w:ind w:left="567" w:hanging="567"/>
      </w:pPr>
      <w:r w:rsidRPr="00214573">
        <w:t xml:space="preserve">(b) </w:t>
      </w:r>
      <w:r w:rsidRPr="00214573">
        <w:tab/>
        <w:t>Được đào tạo một trong các chuyên ngành về kinh tế, tài chính, kế toán, kiểm toán, luật, quản trị kinh doanh hoặc chuyên ngành phù hợp với hoạt động kinh doanh của doanh nghiệp;</w:t>
      </w:r>
    </w:p>
    <w:p w14:paraId="2DAEC284" w14:textId="6AE67C2B" w:rsidR="0066734E" w:rsidRPr="00214573" w:rsidRDefault="0066734E" w:rsidP="00CE17D5">
      <w:pPr>
        <w:tabs>
          <w:tab w:val="left" w:pos="567"/>
        </w:tabs>
        <w:spacing w:line="264" w:lineRule="auto"/>
        <w:ind w:left="567" w:hanging="567"/>
      </w:pPr>
      <w:r w:rsidRPr="00214573">
        <w:t>(</w:t>
      </w:r>
      <w:r w:rsidRPr="00214573">
        <w:t xml:space="preserve">c) </w:t>
      </w:r>
      <w:r w:rsidRPr="00214573">
        <w:tab/>
      </w:r>
      <w:r w:rsidRPr="00214573">
        <w:t>Không phải là người có quan hệ gia đình của thành viên Hội đồng quản trị, Tổng giám đốc và người quản lý khác;</w:t>
      </w:r>
    </w:p>
    <w:p w14:paraId="2A62A5CB" w14:textId="2ACDCA8C" w:rsidR="0066734E" w:rsidRPr="00214573" w:rsidRDefault="0066734E" w:rsidP="00CE17D5">
      <w:pPr>
        <w:tabs>
          <w:tab w:val="left" w:pos="567"/>
        </w:tabs>
        <w:spacing w:line="264" w:lineRule="auto"/>
        <w:ind w:left="567" w:hanging="567"/>
      </w:pPr>
      <w:r w:rsidRPr="00214573">
        <w:t>(</w:t>
      </w:r>
      <w:r w:rsidRPr="00214573">
        <w:t xml:space="preserve">d) </w:t>
      </w:r>
      <w:r w:rsidRPr="00214573">
        <w:tab/>
      </w:r>
      <w:r w:rsidRPr="00214573">
        <w:t>Không phải là người quả</w:t>
      </w:r>
      <w:r w:rsidRPr="00214573">
        <w:t>n lý công ty, không làm việc trong bộ phận kế toán, tài chính của Công ty và không phải thành viên hay nhân viên của công ty kiểm toán độc lập thực hiện kiểm toán các báo cáo tài chính của công ty trong 03 năm liền trước đó;</w:t>
      </w:r>
    </w:p>
    <w:p w14:paraId="1C41353A" w14:textId="202E5A4F" w:rsidR="0066734E" w:rsidRPr="00214573" w:rsidRDefault="0066734E" w:rsidP="00CE17D5">
      <w:pPr>
        <w:tabs>
          <w:tab w:val="left" w:pos="567"/>
        </w:tabs>
        <w:spacing w:line="264" w:lineRule="auto"/>
        <w:ind w:left="567" w:hanging="567"/>
      </w:pPr>
      <w:r w:rsidRPr="00214573">
        <w:t>(e)</w:t>
      </w:r>
      <w:r w:rsidRPr="00214573">
        <w:tab/>
      </w:r>
      <w:r w:rsidRPr="00214573">
        <w:rPr>
          <w:spacing w:val="-6"/>
        </w:rPr>
        <w:t>Các tiêu chuẩn và điều kiện khác theo quy định của pháp luật và Điều lệ Công ty (nếu có).</w:t>
      </w:r>
    </w:p>
    <w:p w14:paraId="61162980" w14:textId="38B27897" w:rsidR="002F57D4" w:rsidRPr="00214573" w:rsidRDefault="002F57D4" w:rsidP="00CE17D5">
      <w:pPr>
        <w:tabs>
          <w:tab w:val="left" w:pos="567"/>
        </w:tabs>
        <w:spacing w:line="264" w:lineRule="auto"/>
        <w:ind w:left="567" w:hanging="567"/>
        <w:rPr>
          <w:b/>
          <w:bCs/>
        </w:rPr>
      </w:pPr>
      <w:r w:rsidRPr="00214573">
        <w:rPr>
          <w:b/>
          <w:bCs/>
        </w:rPr>
        <w:t>2.</w:t>
      </w:r>
      <w:r w:rsidRPr="00214573">
        <w:rPr>
          <w:b/>
          <w:bCs/>
        </w:rPr>
        <w:tab/>
        <w:t xml:space="preserve">Hồ sơ đề cử ứng cử viên vào </w:t>
      </w:r>
      <w:r w:rsidR="00264BB8" w:rsidRPr="00214573">
        <w:rPr>
          <w:b/>
          <w:bCs/>
        </w:rPr>
        <w:t>Ban kiểm soát</w:t>
      </w:r>
    </w:p>
    <w:p w14:paraId="5A5EB515" w14:textId="77777777" w:rsidR="00F83524" w:rsidRPr="00214573" w:rsidRDefault="00F83524" w:rsidP="00CE17D5">
      <w:pPr>
        <w:tabs>
          <w:tab w:val="left" w:pos="567"/>
        </w:tabs>
        <w:spacing w:line="264" w:lineRule="auto"/>
        <w:ind w:left="567" w:hanging="567"/>
      </w:pPr>
      <w:r w:rsidRPr="00214573">
        <w:t>2.1.</w:t>
      </w:r>
      <w:r w:rsidRPr="00214573">
        <w:tab/>
        <w:t xml:space="preserve">Cổ đông hoặc nhóm cổ đông đủ điều kiện ứng cử, đề cử và có nhu cầu đề cử thành viên Ban kiểm soát phải gửi cho Công ty hồ sơ gồm các tài liệu sau đây: </w:t>
      </w:r>
    </w:p>
    <w:p w14:paraId="7E55D239" w14:textId="77777777" w:rsidR="00F83524" w:rsidRPr="00214573" w:rsidRDefault="00F83524" w:rsidP="00CE17D5">
      <w:pPr>
        <w:tabs>
          <w:tab w:val="left" w:pos="567"/>
        </w:tabs>
        <w:spacing w:line="264" w:lineRule="auto"/>
        <w:ind w:left="567" w:hanging="567"/>
      </w:pPr>
      <w:r w:rsidRPr="00214573">
        <w:t>(a)</w:t>
      </w:r>
      <w:r w:rsidRPr="00214573">
        <w:tab/>
        <w:t xml:space="preserve">Thông báo đề cử ứng cử viên thành viên Ban kiểm soát (theo mẫu: 01 bản). </w:t>
      </w:r>
    </w:p>
    <w:p w14:paraId="3D6ECE9E" w14:textId="77777777" w:rsidR="00F83524" w:rsidRPr="00214573" w:rsidRDefault="00F83524" w:rsidP="00CE17D5">
      <w:pPr>
        <w:tabs>
          <w:tab w:val="left" w:pos="567"/>
        </w:tabs>
        <w:spacing w:line="264" w:lineRule="auto"/>
        <w:ind w:left="567" w:hanging="567"/>
      </w:pPr>
      <w:r w:rsidRPr="00214573">
        <w:t>(b)</w:t>
      </w:r>
      <w:r w:rsidRPr="00214573">
        <w:tab/>
        <w:t xml:space="preserve">Lý lịch cá nhân của ứng cử viên (theo mẫu: 01 bản). </w:t>
      </w:r>
    </w:p>
    <w:p w14:paraId="5EF94B41" w14:textId="77777777" w:rsidR="00F83524" w:rsidRPr="00214573" w:rsidRDefault="00F83524" w:rsidP="00CE17D5">
      <w:pPr>
        <w:tabs>
          <w:tab w:val="left" w:pos="567"/>
        </w:tabs>
        <w:spacing w:line="264" w:lineRule="auto"/>
        <w:ind w:left="567" w:hanging="567"/>
      </w:pPr>
      <w:r w:rsidRPr="00214573">
        <w:lastRenderedPageBreak/>
        <w:t>(c)</w:t>
      </w:r>
      <w:r w:rsidRPr="00214573">
        <w:tab/>
        <w:t>Bản sao có chứng thực các giấy tờ sau: Chứng minh nhân dân/Hộ chiếu và các văn bằng chứng minh trình độ chuyên môn của ứng cử viên đáp ứng các điều kiện theo quy định (01 bản/một giấy tờ).</w:t>
      </w:r>
    </w:p>
    <w:p w14:paraId="610393D2" w14:textId="77777777" w:rsidR="00F83524" w:rsidRPr="00214573" w:rsidRDefault="00F83524" w:rsidP="00CE17D5">
      <w:pPr>
        <w:tabs>
          <w:tab w:val="left" w:pos="567"/>
        </w:tabs>
        <w:spacing w:line="264" w:lineRule="auto"/>
        <w:ind w:left="567" w:hanging="567"/>
      </w:pPr>
      <w:r w:rsidRPr="00214573">
        <w:t>2.2.</w:t>
      </w:r>
      <w:r w:rsidRPr="00214573">
        <w:tab/>
        <w:t>Các văn bản trong hồ sơ phải được lập bằng tiếng Việt Nam. Văn bản lập ở nước ngoài phải được hợp pháp hóa lãnh sự và dịch sang tiếng Việt. Các bản sao tiếng Việt và các bản dịch từ tiếng nước ngoài sang tiếng Việt phải được cơ quan có thẩm quyền chứng thực theo quy định của pháp luật.</w:t>
      </w:r>
    </w:p>
    <w:p w14:paraId="643358CD" w14:textId="13528D4E" w:rsidR="002F57D4" w:rsidRPr="00214573" w:rsidRDefault="002F57D4" w:rsidP="00CE17D5">
      <w:pPr>
        <w:tabs>
          <w:tab w:val="left" w:pos="567"/>
        </w:tabs>
        <w:spacing w:line="264" w:lineRule="auto"/>
        <w:ind w:left="567" w:hanging="567"/>
      </w:pPr>
      <w:r w:rsidRPr="00214573">
        <w:t>2.3.</w:t>
      </w:r>
      <w:r w:rsidRPr="00214573">
        <w:tab/>
        <w:t xml:space="preserve">Hồ sơ đề cử, ứng cử phải được gửi tới Công ty Cổ phần SIMCO Sông Đà chậm nhất trước 16h00 ngày </w:t>
      </w:r>
      <w:r w:rsidR="00DE3B40" w:rsidRPr="00214573">
        <w:t>07</w:t>
      </w:r>
      <w:r w:rsidRPr="00214573">
        <w:t>/</w:t>
      </w:r>
      <w:r w:rsidR="00DE3B40" w:rsidRPr="00214573">
        <w:t>7</w:t>
      </w:r>
      <w:r w:rsidRPr="00214573">
        <w:t>/2020.</w:t>
      </w:r>
    </w:p>
    <w:p w14:paraId="6008F143" w14:textId="0A634BAB" w:rsidR="002F57D4" w:rsidRPr="00214573" w:rsidRDefault="002F57D4" w:rsidP="00CE17D5">
      <w:pPr>
        <w:tabs>
          <w:tab w:val="left" w:pos="567"/>
        </w:tabs>
        <w:spacing w:line="264" w:lineRule="auto"/>
        <w:ind w:left="567" w:hanging="567"/>
        <w:rPr>
          <w:b/>
          <w:bCs/>
        </w:rPr>
      </w:pPr>
      <w:r w:rsidRPr="00214573">
        <w:rPr>
          <w:b/>
          <w:bCs/>
        </w:rPr>
        <w:t>3.</w:t>
      </w:r>
      <w:r w:rsidRPr="00214573">
        <w:rPr>
          <w:b/>
          <w:bCs/>
        </w:rPr>
        <w:tab/>
        <w:t xml:space="preserve">Nguyên tắc bầu thành viên </w:t>
      </w:r>
      <w:r w:rsidR="00264BB8" w:rsidRPr="00214573">
        <w:rPr>
          <w:b/>
          <w:bCs/>
        </w:rPr>
        <w:t>Ban kiểm soát</w:t>
      </w:r>
    </w:p>
    <w:p w14:paraId="44935424" w14:textId="77777777" w:rsidR="002F57D4" w:rsidRPr="00214573" w:rsidRDefault="002F57D4" w:rsidP="00CE17D5">
      <w:pPr>
        <w:tabs>
          <w:tab w:val="left" w:pos="567"/>
        </w:tabs>
        <w:spacing w:line="264" w:lineRule="auto"/>
        <w:ind w:left="567" w:hanging="567"/>
      </w:pPr>
      <w:r w:rsidRPr="00214573">
        <w:t>3.1.</w:t>
      </w:r>
      <w:r w:rsidRPr="00214573">
        <w:tab/>
        <w:t>Phiếu bầu</w:t>
      </w:r>
    </w:p>
    <w:p w14:paraId="630FB25B" w14:textId="00D81FFF" w:rsidR="002F57D4" w:rsidRPr="00214573" w:rsidRDefault="002F57D4" w:rsidP="00CE17D5">
      <w:pPr>
        <w:tabs>
          <w:tab w:val="left" w:pos="567"/>
        </w:tabs>
        <w:spacing w:line="264" w:lineRule="auto"/>
        <w:ind w:left="567" w:hanging="567"/>
      </w:pPr>
      <w:r w:rsidRPr="00214573">
        <w:tab/>
        <w:t xml:space="preserve">Danh sách ứng cử viên </w:t>
      </w:r>
      <w:r w:rsidR="00264BB8" w:rsidRPr="00214573">
        <w:t>Ban kiểm soát</w:t>
      </w:r>
      <w:r w:rsidRPr="00214573">
        <w:t xml:space="preserve"> được sắp xếp theo thứ tự ABC theo tên, ghi đầy đủ họ và tên trên phiếu bầu</w:t>
      </w:r>
    </w:p>
    <w:p w14:paraId="6C3A3F9F" w14:textId="7C6B2795" w:rsidR="002F57D4" w:rsidRPr="00214573" w:rsidRDefault="002F57D4" w:rsidP="00CE17D5">
      <w:pPr>
        <w:tabs>
          <w:tab w:val="left" w:pos="567"/>
        </w:tabs>
        <w:spacing w:line="264" w:lineRule="auto"/>
        <w:ind w:left="567" w:hanging="567"/>
      </w:pPr>
      <w:r w:rsidRPr="00214573">
        <w:tab/>
        <w:t>Phiếu bầu là phiếu in sẵn theo mẫu của Công ty, trên mỗi phiếu có các thông tin: họ và tên cổ đông hoặc người được ủy quyền, mã số cổ đông, số cổ phần có quyền biểu quyết (sở hữu/đại diện sở hữu và/hoặc được ủy quyền) của cổ đông và đóng dấu treo của Công ty.</w:t>
      </w:r>
    </w:p>
    <w:p w14:paraId="11A7AC8D" w14:textId="77777777" w:rsidR="002F57D4" w:rsidRPr="00214573" w:rsidRDefault="002F57D4" w:rsidP="00CE17D5">
      <w:pPr>
        <w:tabs>
          <w:tab w:val="left" w:pos="567"/>
        </w:tabs>
        <w:spacing w:line="264" w:lineRule="auto"/>
        <w:ind w:left="567" w:hanging="567"/>
      </w:pPr>
      <w:r w:rsidRPr="00214573">
        <w:t>3.2.</w:t>
      </w:r>
      <w:r w:rsidRPr="00214573">
        <w:tab/>
        <w:t>Các trường hợp phiếu bầu không hợp lệ</w:t>
      </w:r>
    </w:p>
    <w:p w14:paraId="68936560" w14:textId="77777777" w:rsidR="002F57D4" w:rsidRPr="00214573" w:rsidRDefault="002F57D4" w:rsidP="00CE17D5">
      <w:pPr>
        <w:tabs>
          <w:tab w:val="left" w:pos="567"/>
        </w:tabs>
        <w:spacing w:line="264" w:lineRule="auto"/>
        <w:ind w:left="567" w:hanging="567"/>
      </w:pPr>
      <w:r w:rsidRPr="00214573">
        <w:t>-</w:t>
      </w:r>
      <w:r w:rsidRPr="00214573">
        <w:tab/>
        <w:t>Phiếu bầu không theo mẫu quy định của Công ty, không có dấu treo của Công ty;</w:t>
      </w:r>
    </w:p>
    <w:p w14:paraId="79A51101" w14:textId="77777777" w:rsidR="002F57D4" w:rsidRPr="00214573" w:rsidRDefault="002F57D4" w:rsidP="00CE17D5">
      <w:pPr>
        <w:tabs>
          <w:tab w:val="left" w:pos="567"/>
        </w:tabs>
        <w:spacing w:line="264" w:lineRule="auto"/>
        <w:ind w:left="567" w:hanging="567"/>
      </w:pPr>
      <w:r w:rsidRPr="00214573">
        <w:t>-</w:t>
      </w:r>
      <w:r w:rsidRPr="00214573">
        <w:tab/>
        <w:t>Phiếu bị gạch xóa, sửa chữa, ghi thêm hoặc ghi tên không đúng, không thuộc danh sách ứng cử viên đã được ĐHĐCĐ thống nhất thông qua trước khi tiến hành bầu cử;</w:t>
      </w:r>
    </w:p>
    <w:p w14:paraId="4C8A3A3D" w14:textId="77777777" w:rsidR="002F57D4" w:rsidRPr="00214573" w:rsidRDefault="002F57D4" w:rsidP="00CE17D5">
      <w:pPr>
        <w:tabs>
          <w:tab w:val="left" w:pos="567"/>
        </w:tabs>
        <w:spacing w:line="264" w:lineRule="auto"/>
        <w:ind w:left="567" w:hanging="567"/>
      </w:pPr>
      <w:r w:rsidRPr="00214573">
        <w:t>-</w:t>
      </w:r>
      <w:r w:rsidRPr="00214573">
        <w:tab/>
        <w:t>Phiếu bị rách, không còn nguyên vẹn;</w:t>
      </w:r>
    </w:p>
    <w:p w14:paraId="6DE91F22" w14:textId="77777777" w:rsidR="002F57D4" w:rsidRPr="00214573" w:rsidRDefault="002F57D4" w:rsidP="00CE17D5">
      <w:pPr>
        <w:tabs>
          <w:tab w:val="left" w:pos="567"/>
        </w:tabs>
        <w:spacing w:line="264" w:lineRule="auto"/>
        <w:ind w:left="567" w:hanging="567"/>
      </w:pPr>
      <w:r w:rsidRPr="00214573">
        <w:t>-</w:t>
      </w:r>
      <w:r w:rsidRPr="00214573">
        <w:tab/>
        <w:t>Phiếu có tổng số quyền biểu quyết cho những ứng cử viên của cổ đông vượt quá tổng số quyền biểu quyết của cổ đông đó sở hữu/được ủy quyền.</w:t>
      </w:r>
    </w:p>
    <w:p w14:paraId="235C478D" w14:textId="77777777" w:rsidR="002F57D4" w:rsidRPr="00214573" w:rsidRDefault="002F57D4" w:rsidP="00CE17D5">
      <w:pPr>
        <w:tabs>
          <w:tab w:val="left" w:pos="567"/>
        </w:tabs>
        <w:spacing w:line="264" w:lineRule="auto"/>
        <w:ind w:left="567" w:hanging="567"/>
      </w:pPr>
      <w:r w:rsidRPr="00214573">
        <w:t>3.3.</w:t>
      </w:r>
      <w:r w:rsidRPr="00214573">
        <w:tab/>
        <w:t>Phương thức bầu cử</w:t>
      </w:r>
    </w:p>
    <w:p w14:paraId="2631AACA" w14:textId="52223540" w:rsidR="002F57D4" w:rsidRPr="00214573" w:rsidRDefault="002F57D4" w:rsidP="00CE17D5">
      <w:pPr>
        <w:tabs>
          <w:tab w:val="left" w:pos="567"/>
        </w:tabs>
        <w:spacing w:line="264" w:lineRule="auto"/>
        <w:ind w:left="567" w:hanging="567"/>
      </w:pPr>
      <w:r w:rsidRPr="00214573">
        <w:t>-</w:t>
      </w:r>
      <w:r w:rsidRPr="00214573">
        <w:tab/>
        <w:t xml:space="preserve">Thực hiện theo phương thức bầu dồn phiếu, theo đó mỗi cổ đông có tổng số phiếu bầu tương ứng với tổng số cổ phần sở hữu nhân với (x) số thành viên được bầu của </w:t>
      </w:r>
      <w:r w:rsidR="00264BB8" w:rsidRPr="00214573">
        <w:t>Ban kiểm soát</w:t>
      </w:r>
      <w:r w:rsidRPr="00214573">
        <w:t xml:space="preserve">. Cổ đông có quyền dồn hết tổng số phiếu bầu của mình cho một ứng cử viên hoặc phân chia phiếu bầu cho một hoặc một số ứng cử viên. </w:t>
      </w:r>
    </w:p>
    <w:p w14:paraId="5A71D48F" w14:textId="42991AD7" w:rsidR="002F57D4" w:rsidRPr="00214573" w:rsidRDefault="002F57D4" w:rsidP="00CE17D5">
      <w:pPr>
        <w:tabs>
          <w:tab w:val="left" w:pos="567"/>
        </w:tabs>
        <w:spacing w:line="264" w:lineRule="auto"/>
        <w:ind w:left="567" w:hanging="567"/>
      </w:pPr>
      <w:r w:rsidRPr="00214573">
        <w:t>-</w:t>
      </w:r>
      <w:r w:rsidRPr="00214573">
        <w:tab/>
        <w:t xml:space="preserve">Người trúng cử thành viên </w:t>
      </w:r>
      <w:r w:rsidR="00264BB8" w:rsidRPr="00214573">
        <w:t>Ban kiểm soát</w:t>
      </w:r>
      <w:r w:rsidRPr="00214573">
        <w:t xml:space="preserve"> được xác định theo số phiếu bầu tính từ cao xuống thấp, bắt đầu từ ứng cử viên có số phiếu bầu cao nhất cho đến khi đủ số thành viên. Trường hợp có những ứng cử viên đạt số phiếu bầu ngang nhau thì sẽ tổ chức bầu lại riêng các ứng viên có số phiếu bầu ngang nhau để chọn người có số phiếu bầu cao hơn. </w:t>
      </w:r>
    </w:p>
    <w:p w14:paraId="5BF44F3C" w14:textId="77777777" w:rsidR="002F57D4" w:rsidRPr="00214573" w:rsidRDefault="002F57D4" w:rsidP="00CE17D5">
      <w:pPr>
        <w:tabs>
          <w:tab w:val="left" w:pos="567"/>
        </w:tabs>
        <w:spacing w:line="264" w:lineRule="auto"/>
        <w:ind w:left="567" w:hanging="567"/>
      </w:pPr>
      <w:r w:rsidRPr="00214573">
        <w:t>-</w:t>
      </w:r>
      <w:r w:rsidRPr="00214573">
        <w:tab/>
        <w:t xml:space="preserve">Cổ đông ghi số quyền biểu quyết cho từng ứng cử viên vào cột “số phiếu bầu” của ứng cử viên đó trên phiếu bầu. Trường hợp ghi sai, cổ đông đề nghị Ban kiểm phiếu đổi phiếu bầu khác. </w:t>
      </w:r>
    </w:p>
    <w:p w14:paraId="4690901B" w14:textId="77777777" w:rsidR="002F57D4" w:rsidRPr="00214573" w:rsidRDefault="002F57D4" w:rsidP="00CE17D5">
      <w:pPr>
        <w:tabs>
          <w:tab w:val="left" w:pos="567"/>
        </w:tabs>
        <w:spacing w:line="264" w:lineRule="auto"/>
        <w:ind w:left="567" w:hanging="567"/>
      </w:pPr>
      <w:r w:rsidRPr="00214573">
        <w:t>-</w:t>
      </w:r>
      <w:r w:rsidRPr="00214573">
        <w:tab/>
        <w:t xml:space="preserve">Nếu cổ đông không bầu cho một hoặc một số ứng viên thì để trống hoặc gạch chéo vào cột “Số phiếu bầu”. </w:t>
      </w:r>
    </w:p>
    <w:p w14:paraId="2C08B707" w14:textId="32F53772" w:rsidR="002F57D4" w:rsidRPr="00214573" w:rsidRDefault="002F57D4" w:rsidP="00CE17D5">
      <w:pPr>
        <w:tabs>
          <w:tab w:val="left" w:pos="567"/>
        </w:tabs>
        <w:spacing w:line="264" w:lineRule="auto"/>
        <w:ind w:left="567" w:hanging="567"/>
      </w:pPr>
      <w:r w:rsidRPr="00214573">
        <w:lastRenderedPageBreak/>
        <w:t>-</w:t>
      </w:r>
      <w:r w:rsidRPr="00214573">
        <w:tab/>
        <w:t>Tổng số phiếu bầu cho các ứng viên của một cổ đông không được vượt quá tổng số phiếu bầu được phép của cổ đông đó (bằng số cổ phần nhân với (x) số thành viên được bầu).</w:t>
      </w:r>
    </w:p>
    <w:p w14:paraId="1344A496" w14:textId="7D3420FD" w:rsidR="002F57D4" w:rsidRPr="00214573" w:rsidRDefault="002F57D4" w:rsidP="00CE17D5">
      <w:pPr>
        <w:tabs>
          <w:tab w:val="left" w:pos="567"/>
        </w:tabs>
        <w:spacing w:line="264" w:lineRule="auto"/>
        <w:ind w:left="567" w:hanging="567"/>
        <w:rPr>
          <w:b/>
          <w:bCs/>
        </w:rPr>
      </w:pPr>
      <w:r w:rsidRPr="00214573">
        <w:rPr>
          <w:b/>
          <w:bCs/>
        </w:rPr>
        <w:t>4.</w:t>
      </w:r>
      <w:r w:rsidRPr="00214573">
        <w:rPr>
          <w:b/>
          <w:bCs/>
        </w:rPr>
        <w:tab/>
        <w:t>Nguyên tắc bỏ phiếu và kiểm phiếu</w:t>
      </w:r>
    </w:p>
    <w:p w14:paraId="0D5731B5" w14:textId="77777777" w:rsidR="002F57D4" w:rsidRPr="00214573" w:rsidRDefault="002F57D4" w:rsidP="00CE17D5">
      <w:pPr>
        <w:tabs>
          <w:tab w:val="left" w:pos="567"/>
        </w:tabs>
        <w:spacing w:line="264" w:lineRule="auto"/>
        <w:ind w:left="567" w:hanging="567"/>
      </w:pPr>
      <w:r w:rsidRPr="00214573">
        <w:t>4.1.</w:t>
      </w:r>
      <w:r w:rsidRPr="00214573">
        <w:tab/>
        <w:t>Ban kiểm phiếu</w:t>
      </w:r>
    </w:p>
    <w:p w14:paraId="651A9224" w14:textId="77777777" w:rsidR="002F57D4" w:rsidRPr="00214573" w:rsidRDefault="002F57D4" w:rsidP="00CE17D5">
      <w:pPr>
        <w:tabs>
          <w:tab w:val="left" w:pos="567"/>
        </w:tabs>
        <w:spacing w:line="264" w:lineRule="auto"/>
        <w:ind w:left="567" w:hanging="567"/>
      </w:pPr>
      <w:r w:rsidRPr="00214573">
        <w:t>-</w:t>
      </w:r>
      <w:r w:rsidRPr="00214573">
        <w:tab/>
        <w:t>Ban kiểm phiếu do Đại hội đồng cổ đông bầu thông qua</w:t>
      </w:r>
    </w:p>
    <w:p w14:paraId="4765616B" w14:textId="77777777" w:rsidR="002F57D4" w:rsidRPr="00214573" w:rsidRDefault="002F57D4" w:rsidP="00CE17D5">
      <w:pPr>
        <w:tabs>
          <w:tab w:val="left" w:pos="567"/>
        </w:tabs>
        <w:spacing w:line="264" w:lineRule="auto"/>
        <w:ind w:left="567" w:hanging="567"/>
      </w:pPr>
      <w:r w:rsidRPr="00214573">
        <w:t>-</w:t>
      </w:r>
      <w:r w:rsidRPr="00214573">
        <w:tab/>
        <w:t>Ban kiểm phiếu có trách nhiệm:</w:t>
      </w:r>
    </w:p>
    <w:p w14:paraId="175726C2" w14:textId="77777777" w:rsidR="002F57D4" w:rsidRPr="00214573" w:rsidRDefault="002F57D4" w:rsidP="00CE17D5">
      <w:pPr>
        <w:tabs>
          <w:tab w:val="left" w:pos="567"/>
        </w:tabs>
        <w:spacing w:line="264" w:lineRule="auto"/>
        <w:ind w:left="567" w:hanging="425"/>
      </w:pPr>
      <w:r w:rsidRPr="00214573">
        <w:t>+</w:t>
      </w:r>
      <w:r w:rsidRPr="00214573">
        <w:tab/>
        <w:t>Đọc và thông qua quy chế bầu cử;</w:t>
      </w:r>
    </w:p>
    <w:p w14:paraId="05768EA3" w14:textId="77777777" w:rsidR="002F57D4" w:rsidRPr="00214573" w:rsidRDefault="002F57D4" w:rsidP="00CE17D5">
      <w:pPr>
        <w:tabs>
          <w:tab w:val="left" w:pos="567"/>
        </w:tabs>
        <w:spacing w:line="264" w:lineRule="auto"/>
        <w:ind w:left="567" w:hanging="425"/>
      </w:pPr>
      <w:r w:rsidRPr="00214573">
        <w:t>+</w:t>
      </w:r>
      <w:r w:rsidRPr="00214573">
        <w:tab/>
        <w:t>Giới thiệu phiếu bầu và phát phiếu bầu;</w:t>
      </w:r>
    </w:p>
    <w:p w14:paraId="304AB27F" w14:textId="77777777" w:rsidR="002F57D4" w:rsidRPr="00214573" w:rsidRDefault="002F57D4" w:rsidP="00CE17D5">
      <w:pPr>
        <w:tabs>
          <w:tab w:val="left" w:pos="567"/>
        </w:tabs>
        <w:spacing w:line="264" w:lineRule="auto"/>
        <w:ind w:left="567" w:hanging="425"/>
      </w:pPr>
      <w:r w:rsidRPr="00214573">
        <w:t>+</w:t>
      </w:r>
      <w:r w:rsidRPr="00214573">
        <w:tab/>
        <w:t>Kiểm phiếu;</w:t>
      </w:r>
    </w:p>
    <w:p w14:paraId="3CAE7D37" w14:textId="77777777" w:rsidR="002F57D4" w:rsidRPr="00214573" w:rsidRDefault="002F57D4" w:rsidP="00CE17D5">
      <w:pPr>
        <w:tabs>
          <w:tab w:val="left" w:pos="567"/>
        </w:tabs>
        <w:spacing w:line="264" w:lineRule="auto"/>
        <w:ind w:left="567" w:hanging="425"/>
      </w:pPr>
      <w:r w:rsidRPr="00214573">
        <w:t>+</w:t>
      </w:r>
      <w:r w:rsidRPr="00214573">
        <w:tab/>
        <w:t>Công bố kết quả bầu cử tại Đại hội.</w:t>
      </w:r>
    </w:p>
    <w:p w14:paraId="0D0680F9" w14:textId="7F8D338B" w:rsidR="002F57D4" w:rsidRPr="00214573" w:rsidRDefault="002F57D4" w:rsidP="00CE17D5">
      <w:pPr>
        <w:tabs>
          <w:tab w:val="left" w:pos="567"/>
        </w:tabs>
        <w:spacing w:line="264" w:lineRule="auto"/>
        <w:ind w:left="567" w:hanging="567"/>
      </w:pPr>
      <w:r w:rsidRPr="00214573">
        <w:t>-</w:t>
      </w:r>
      <w:r w:rsidRPr="00214573">
        <w:tab/>
        <w:t xml:space="preserve">Thành viên Ban kiểm phiếu không được có tên trong danh sách đề cử và ứng cử vào </w:t>
      </w:r>
      <w:r w:rsidR="00264BB8" w:rsidRPr="00214573">
        <w:t>Ban kiểm soát</w:t>
      </w:r>
      <w:r w:rsidRPr="00214573">
        <w:t>.</w:t>
      </w:r>
    </w:p>
    <w:p w14:paraId="4D8E89B4" w14:textId="77777777" w:rsidR="002F57D4" w:rsidRPr="00214573" w:rsidRDefault="002F57D4" w:rsidP="00CE17D5">
      <w:pPr>
        <w:tabs>
          <w:tab w:val="left" w:pos="567"/>
        </w:tabs>
        <w:spacing w:line="264" w:lineRule="auto"/>
        <w:ind w:left="567" w:hanging="567"/>
      </w:pPr>
      <w:r w:rsidRPr="00214573">
        <w:t>4.2.</w:t>
      </w:r>
      <w:r w:rsidRPr="00214573">
        <w:tab/>
        <w:t>Nguyên tắc bỏ phiếu và kiểm phiếu</w:t>
      </w:r>
    </w:p>
    <w:p w14:paraId="70458F89" w14:textId="77777777" w:rsidR="002F57D4" w:rsidRPr="00214573" w:rsidRDefault="002F57D4" w:rsidP="00CE17D5">
      <w:pPr>
        <w:tabs>
          <w:tab w:val="left" w:pos="567"/>
        </w:tabs>
        <w:spacing w:line="264" w:lineRule="auto"/>
        <w:ind w:left="567" w:hanging="567"/>
      </w:pPr>
      <w:r w:rsidRPr="00214573">
        <w:t>-</w:t>
      </w:r>
      <w:r w:rsidRPr="00214573">
        <w:tab/>
        <w:t>Ban kiểm phiếu tiến hành kiểm tra thùng phiếu trước sự chứng kiến của các cổ đông;</w:t>
      </w:r>
    </w:p>
    <w:p w14:paraId="37A0701C" w14:textId="77777777" w:rsidR="002F57D4" w:rsidRPr="00214573" w:rsidRDefault="002F57D4" w:rsidP="00CE17D5">
      <w:pPr>
        <w:tabs>
          <w:tab w:val="left" w:pos="567"/>
        </w:tabs>
        <w:spacing w:line="264" w:lineRule="auto"/>
        <w:ind w:left="567" w:hanging="567"/>
      </w:pPr>
      <w:r w:rsidRPr="00214573">
        <w:t>-</w:t>
      </w:r>
      <w:r w:rsidRPr="00214573">
        <w:tab/>
        <w:t>Việc bỏ phiếu được bắt đầu khi việc phát phiếu bầu cử được hoàn thành và kết thúc khi cổ đông cuối cùng bỏ phiếu vào thùng phiếu;</w:t>
      </w:r>
    </w:p>
    <w:p w14:paraId="20F9A708" w14:textId="77777777" w:rsidR="002F57D4" w:rsidRPr="00214573" w:rsidRDefault="002F57D4" w:rsidP="00CE17D5">
      <w:pPr>
        <w:tabs>
          <w:tab w:val="left" w:pos="567"/>
        </w:tabs>
        <w:spacing w:line="264" w:lineRule="auto"/>
        <w:ind w:left="567" w:hanging="567"/>
      </w:pPr>
      <w:r w:rsidRPr="00214573">
        <w:t>-</w:t>
      </w:r>
      <w:r w:rsidRPr="00214573">
        <w:tab/>
        <w:t>Việc kiểm phiếu phải được tiến hành ngay sau khi việc bỏ phiếu kết thúc;</w:t>
      </w:r>
    </w:p>
    <w:p w14:paraId="5D54AE16" w14:textId="2489B4FA" w:rsidR="002F57D4" w:rsidRPr="00214573" w:rsidRDefault="002F57D4" w:rsidP="00CE17D5">
      <w:pPr>
        <w:tabs>
          <w:tab w:val="left" w:pos="567"/>
        </w:tabs>
        <w:spacing w:line="264" w:lineRule="auto"/>
        <w:ind w:left="567" w:hanging="567"/>
      </w:pPr>
      <w:r w:rsidRPr="00214573">
        <w:t>-</w:t>
      </w:r>
      <w:r w:rsidRPr="00214573">
        <w:tab/>
        <w:t>Kết quả kiểm phiếu được lập thành văn bản và được Ban kiểm phiếu công bố trước Đại hội.</w:t>
      </w:r>
    </w:p>
    <w:p w14:paraId="385DB4BC" w14:textId="77777777" w:rsidR="00432A9B" w:rsidRPr="00214573" w:rsidRDefault="00432A9B" w:rsidP="00CE17D5">
      <w:pPr>
        <w:tabs>
          <w:tab w:val="left" w:pos="567"/>
        </w:tabs>
        <w:spacing w:line="264" w:lineRule="auto"/>
        <w:ind w:left="567" w:hanging="567"/>
        <w:rPr>
          <w:b/>
          <w:bCs/>
        </w:rPr>
      </w:pPr>
      <w:r w:rsidRPr="00214573">
        <w:rPr>
          <w:b/>
          <w:bCs/>
        </w:rPr>
        <w:t>5.</w:t>
      </w:r>
      <w:r w:rsidRPr="00214573">
        <w:rPr>
          <w:b/>
          <w:bCs/>
        </w:rPr>
        <w:tab/>
        <w:t>Công bố kết quả kiểm phiếu</w:t>
      </w:r>
    </w:p>
    <w:p w14:paraId="7DEB5693" w14:textId="113B36B9" w:rsidR="00432A9B" w:rsidRPr="00214573" w:rsidRDefault="00432A9B" w:rsidP="00CE17D5">
      <w:pPr>
        <w:tabs>
          <w:tab w:val="left" w:pos="567"/>
        </w:tabs>
        <w:spacing w:line="264" w:lineRule="auto"/>
        <w:ind w:left="567" w:hanging="567"/>
      </w:pPr>
      <w:r w:rsidRPr="00214573">
        <w:tab/>
        <w:t xml:space="preserve">Căn cứ vào Biên bản kiểm phiếu, kết quả bầu bổ sung thành viên </w:t>
      </w:r>
      <w:r w:rsidR="00264BB8" w:rsidRPr="00214573">
        <w:t>Ban kiểm soát</w:t>
      </w:r>
      <w:r w:rsidRPr="00214573">
        <w:t xml:space="preserve"> được Ban Kiểm phiếu công bố ngay tại Đại hội; </w:t>
      </w:r>
    </w:p>
    <w:p w14:paraId="48655424" w14:textId="2BBC4C2E" w:rsidR="00432A9B" w:rsidRPr="00214573" w:rsidRDefault="00432A9B" w:rsidP="00CE17D5">
      <w:pPr>
        <w:tabs>
          <w:tab w:val="left" w:pos="567"/>
        </w:tabs>
        <w:spacing w:line="264" w:lineRule="auto"/>
        <w:ind w:left="567" w:hanging="567"/>
      </w:pPr>
      <w:r w:rsidRPr="00214573">
        <w:tab/>
        <w:t xml:space="preserve">Kết quả này sẽ được ghi nhận tại Biên bản và Nghị quyết của Đại hội. </w:t>
      </w:r>
    </w:p>
    <w:p w14:paraId="7259C3F7" w14:textId="77777777" w:rsidR="00432A9B" w:rsidRPr="00214573" w:rsidRDefault="00432A9B" w:rsidP="00CE17D5">
      <w:pPr>
        <w:tabs>
          <w:tab w:val="left" w:pos="567"/>
        </w:tabs>
        <w:spacing w:line="264" w:lineRule="auto"/>
        <w:ind w:left="567" w:hanging="567"/>
        <w:rPr>
          <w:b/>
          <w:bCs/>
        </w:rPr>
      </w:pPr>
      <w:r w:rsidRPr="00214573">
        <w:rPr>
          <w:b/>
          <w:bCs/>
        </w:rPr>
        <w:t>6.</w:t>
      </w:r>
      <w:r w:rsidRPr="00214573">
        <w:rPr>
          <w:b/>
          <w:bCs/>
        </w:rPr>
        <w:tab/>
        <w:t xml:space="preserve">Hiệu lực </w:t>
      </w:r>
    </w:p>
    <w:p w14:paraId="7694285B" w14:textId="46756708" w:rsidR="002F57D4" w:rsidRPr="00214573" w:rsidRDefault="00432A9B" w:rsidP="00CE17D5">
      <w:pPr>
        <w:tabs>
          <w:tab w:val="left" w:pos="567"/>
        </w:tabs>
        <w:spacing w:after="120" w:line="264" w:lineRule="auto"/>
        <w:ind w:left="567"/>
      </w:pPr>
      <w:r w:rsidRPr="00214573">
        <w:t>Quy chế này có hiệu lực ngay sau khi được Đại hội đồng thường niên 202</w:t>
      </w:r>
      <w:r w:rsidRPr="00214573">
        <w:rPr>
          <w:lang w:val="vi-VN"/>
        </w:rPr>
        <w:t>3</w:t>
      </w:r>
      <w:r w:rsidRPr="00214573">
        <w:t xml:space="preserve"> thông qua và chỉ áp dụng cho việc bầu bổ sung thành viên </w:t>
      </w:r>
      <w:r w:rsidR="00264BB8" w:rsidRPr="00214573">
        <w:t>Ban kiểm soát</w:t>
      </w:r>
      <w:r w:rsidRPr="00214573">
        <w:t xml:space="preserve"> nhiệm kỳ 2019 - 2024.</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389"/>
      </w:tblGrid>
      <w:tr w:rsidR="0088456E" w14:paraId="4004178C" w14:textId="77777777" w:rsidTr="0088456E">
        <w:tc>
          <w:tcPr>
            <w:tcW w:w="4961" w:type="dxa"/>
          </w:tcPr>
          <w:p w14:paraId="3BF19A9F" w14:textId="77777777" w:rsidR="0088456E" w:rsidRPr="00214573" w:rsidRDefault="0088456E" w:rsidP="0088456E">
            <w:pPr>
              <w:tabs>
                <w:tab w:val="left" w:pos="567"/>
              </w:tabs>
            </w:pPr>
          </w:p>
        </w:tc>
        <w:tc>
          <w:tcPr>
            <w:tcW w:w="4389" w:type="dxa"/>
          </w:tcPr>
          <w:p w14:paraId="4994AFEA" w14:textId="77777777" w:rsidR="0088456E" w:rsidRPr="00214573" w:rsidRDefault="0088456E" w:rsidP="0088456E">
            <w:pPr>
              <w:tabs>
                <w:tab w:val="left" w:pos="567"/>
              </w:tabs>
              <w:jc w:val="center"/>
              <w:rPr>
                <w:b/>
                <w:bCs/>
                <w:lang w:val="vi-VN"/>
              </w:rPr>
            </w:pPr>
            <w:r w:rsidRPr="00214573">
              <w:rPr>
                <w:b/>
                <w:bCs/>
                <w:lang w:val="vi-VN"/>
              </w:rPr>
              <w:t>TM. ĐẠI HỘI CỔ ĐÔNG</w:t>
            </w:r>
            <w:r w:rsidRPr="00214573">
              <w:rPr>
                <w:b/>
                <w:bCs/>
                <w:lang w:val="vi-VN"/>
              </w:rPr>
              <w:br/>
              <w:t>CHỦ TỌA</w:t>
            </w:r>
          </w:p>
          <w:p w14:paraId="31E05AEC" w14:textId="77777777" w:rsidR="0088456E" w:rsidRPr="00214573" w:rsidRDefault="0088456E" w:rsidP="0088456E">
            <w:pPr>
              <w:tabs>
                <w:tab w:val="left" w:pos="567"/>
              </w:tabs>
              <w:jc w:val="center"/>
              <w:rPr>
                <w:b/>
                <w:bCs/>
                <w:lang w:val="vi-VN"/>
              </w:rPr>
            </w:pPr>
          </w:p>
          <w:p w14:paraId="140ACDDB" w14:textId="77777777" w:rsidR="0088456E" w:rsidRPr="00214573" w:rsidRDefault="0088456E" w:rsidP="0088456E">
            <w:pPr>
              <w:tabs>
                <w:tab w:val="left" w:pos="567"/>
              </w:tabs>
              <w:jc w:val="center"/>
              <w:rPr>
                <w:b/>
                <w:bCs/>
                <w:lang w:val="vi-VN"/>
              </w:rPr>
            </w:pPr>
          </w:p>
          <w:p w14:paraId="65B36ABB" w14:textId="77777777" w:rsidR="0088456E" w:rsidRPr="00214573" w:rsidRDefault="0088456E" w:rsidP="0088456E">
            <w:pPr>
              <w:tabs>
                <w:tab w:val="left" w:pos="567"/>
              </w:tabs>
              <w:jc w:val="center"/>
              <w:rPr>
                <w:b/>
                <w:bCs/>
                <w:lang w:val="vi-VN"/>
              </w:rPr>
            </w:pPr>
          </w:p>
          <w:p w14:paraId="740C033F" w14:textId="77777777" w:rsidR="0088456E" w:rsidRPr="00214573" w:rsidRDefault="0088456E" w:rsidP="0088456E">
            <w:pPr>
              <w:tabs>
                <w:tab w:val="left" w:pos="567"/>
              </w:tabs>
              <w:jc w:val="center"/>
              <w:rPr>
                <w:b/>
                <w:bCs/>
                <w:lang w:val="vi-VN"/>
              </w:rPr>
            </w:pPr>
          </w:p>
          <w:p w14:paraId="7FB3EB53" w14:textId="77777777" w:rsidR="0088456E" w:rsidRPr="00214573" w:rsidRDefault="0088456E" w:rsidP="0088456E">
            <w:pPr>
              <w:tabs>
                <w:tab w:val="left" w:pos="567"/>
              </w:tabs>
              <w:jc w:val="center"/>
              <w:rPr>
                <w:b/>
                <w:bCs/>
                <w:lang w:val="vi-VN"/>
              </w:rPr>
            </w:pPr>
          </w:p>
          <w:p w14:paraId="3EC5A97E" w14:textId="02450BD6" w:rsidR="0088456E" w:rsidRPr="0088456E" w:rsidRDefault="0088456E" w:rsidP="0088456E">
            <w:pPr>
              <w:tabs>
                <w:tab w:val="left" w:pos="567"/>
              </w:tabs>
              <w:jc w:val="center"/>
              <w:rPr>
                <w:lang w:val="vi-VN"/>
              </w:rPr>
            </w:pPr>
            <w:r w:rsidRPr="00214573">
              <w:rPr>
                <w:b/>
                <w:bCs/>
                <w:lang w:val="vi-VN"/>
              </w:rPr>
              <w:t>Nguyễn Lương Phương</w:t>
            </w:r>
            <w:bookmarkStart w:id="0" w:name="_GoBack"/>
            <w:bookmarkEnd w:id="0"/>
          </w:p>
        </w:tc>
      </w:tr>
    </w:tbl>
    <w:p w14:paraId="6FF9AEA9" w14:textId="77777777" w:rsidR="0088456E" w:rsidRPr="0088456E" w:rsidRDefault="0088456E" w:rsidP="0088456E">
      <w:pPr>
        <w:tabs>
          <w:tab w:val="left" w:pos="567"/>
        </w:tabs>
        <w:ind w:left="567" w:hanging="567"/>
      </w:pPr>
    </w:p>
    <w:sectPr w:rsidR="0088456E" w:rsidRPr="0088456E" w:rsidSect="0068669B">
      <w:headerReference w:type="default" r:id="rId6"/>
      <w:footerReference w:type="default" r:id="rId7"/>
      <w:pgSz w:w="11907" w:h="16840" w:code="9"/>
      <w:pgMar w:top="1134" w:right="1134" w:bottom="1134" w:left="1418"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062F0" w14:textId="77777777" w:rsidR="00FB789F" w:rsidRDefault="00FB789F" w:rsidP="007B0600">
      <w:pPr>
        <w:spacing w:after="0" w:line="240" w:lineRule="auto"/>
      </w:pPr>
      <w:r>
        <w:separator/>
      </w:r>
    </w:p>
  </w:endnote>
  <w:endnote w:type="continuationSeparator" w:id="0">
    <w:p w14:paraId="60FEE699" w14:textId="77777777" w:rsidR="00FB789F" w:rsidRDefault="00FB789F" w:rsidP="007B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820280"/>
      <w:docPartObj>
        <w:docPartGallery w:val="Page Numbers (Bottom of Page)"/>
        <w:docPartUnique/>
      </w:docPartObj>
    </w:sdtPr>
    <w:sdtEndPr>
      <w:rPr>
        <w:noProof/>
      </w:rPr>
    </w:sdtEndPr>
    <w:sdtContent>
      <w:p w14:paraId="54458C00" w14:textId="30898DD9" w:rsidR="0068669B" w:rsidRDefault="0068669B" w:rsidP="0068669B">
        <w:pPr>
          <w:pStyle w:val="Footer"/>
          <w:jc w:val="center"/>
        </w:pPr>
        <w:r>
          <w:fldChar w:fldCharType="begin"/>
        </w:r>
        <w:r>
          <w:instrText xml:space="preserve"> PAGE   \* MERGEFORMAT </w:instrText>
        </w:r>
        <w:r>
          <w:fldChar w:fldCharType="separate"/>
        </w:r>
        <w:r w:rsidR="00214573">
          <w:rPr>
            <w:noProof/>
          </w:rPr>
          <w:t>1</w:t>
        </w:r>
        <w:r>
          <w:rPr>
            <w:noProof/>
          </w:rPr>
          <w:fldChar w:fldCharType="end"/>
        </w:r>
        <w:r w:rsidR="00CE17D5">
          <w:rPr>
            <w:noProof/>
            <w:lang w:val="vi-VN"/>
          </w:rPr>
          <w:t xml:space="preserve"> | </w:t>
        </w:r>
        <w:r w:rsidR="00CE17D5">
          <w:rPr>
            <w:noProof/>
          </w:rPr>
          <w:t>3</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9CCC4" w14:textId="77777777" w:rsidR="00FB789F" w:rsidRDefault="00FB789F" w:rsidP="007B0600">
      <w:pPr>
        <w:spacing w:after="0" w:line="240" w:lineRule="auto"/>
      </w:pPr>
      <w:r>
        <w:separator/>
      </w:r>
    </w:p>
  </w:footnote>
  <w:footnote w:type="continuationSeparator" w:id="0">
    <w:p w14:paraId="46A4C05B" w14:textId="77777777" w:rsidR="00FB789F" w:rsidRDefault="00FB789F" w:rsidP="007B0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7729"/>
    </w:tblGrid>
    <w:tr w:rsidR="007B0600" w14:paraId="7E7389BA" w14:textId="77777777" w:rsidTr="007B0600">
      <w:tc>
        <w:tcPr>
          <w:tcW w:w="1560" w:type="dxa"/>
        </w:tcPr>
        <w:p w14:paraId="0C7CD0F6" w14:textId="74D337D8" w:rsidR="007B0600" w:rsidRDefault="007B0600">
          <w:pPr>
            <w:pStyle w:val="Header"/>
          </w:pPr>
          <w:r>
            <w:rPr>
              <w:noProof/>
            </w:rPr>
            <w:drawing>
              <wp:inline distT="0" distB="0" distL="0" distR="0" wp14:anchorId="661241D8" wp14:editId="002D1310">
                <wp:extent cx="890462" cy="933450"/>
                <wp:effectExtent l="0" t="0" r="5080" b="0"/>
                <wp:docPr id="798835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35917" name="Picture 798835917"/>
                        <pic:cNvPicPr/>
                      </pic:nvPicPr>
                      <pic:blipFill>
                        <a:blip r:embed="rId1">
                          <a:extLst>
                            <a:ext uri="{28A0092B-C50C-407E-A947-70E740481C1C}">
                              <a14:useLocalDpi xmlns:a14="http://schemas.microsoft.com/office/drawing/2010/main" val="0"/>
                            </a:ext>
                          </a:extLst>
                        </a:blip>
                        <a:stretch>
                          <a:fillRect/>
                        </a:stretch>
                      </pic:blipFill>
                      <pic:spPr>
                        <a:xfrm>
                          <a:off x="0" y="0"/>
                          <a:ext cx="903335" cy="946944"/>
                        </a:xfrm>
                        <a:prstGeom prst="rect">
                          <a:avLst/>
                        </a:prstGeom>
                      </pic:spPr>
                    </pic:pic>
                  </a:graphicData>
                </a:graphic>
              </wp:inline>
            </w:drawing>
          </w:r>
        </w:p>
      </w:tc>
      <w:tc>
        <w:tcPr>
          <w:tcW w:w="7785" w:type="dxa"/>
        </w:tcPr>
        <w:p w14:paraId="751EE402" w14:textId="77777777" w:rsidR="007B0600" w:rsidRPr="007B0600" w:rsidRDefault="007B0600" w:rsidP="007B0600">
          <w:pPr>
            <w:pStyle w:val="Header"/>
            <w:spacing w:line="276" w:lineRule="auto"/>
            <w:rPr>
              <w:b/>
              <w:bCs/>
              <w:sz w:val="24"/>
              <w:szCs w:val="24"/>
              <w:lang w:val="vi-VN"/>
            </w:rPr>
          </w:pPr>
          <w:r w:rsidRPr="007B0600">
            <w:rPr>
              <w:b/>
              <w:bCs/>
              <w:sz w:val="24"/>
              <w:szCs w:val="24"/>
              <w:lang w:val="vi-VN"/>
            </w:rPr>
            <w:t>CÔNG TY CỔ PHẦN SIMCO SÔNG ĐÀ</w:t>
          </w:r>
        </w:p>
        <w:p w14:paraId="7D196065" w14:textId="77777777" w:rsidR="007B0600" w:rsidRPr="007B0600" w:rsidRDefault="007B0600" w:rsidP="007B0600">
          <w:pPr>
            <w:pStyle w:val="Header"/>
            <w:spacing w:line="276" w:lineRule="auto"/>
            <w:rPr>
              <w:sz w:val="22"/>
              <w:lang w:val="vi-VN"/>
            </w:rPr>
          </w:pPr>
          <w:r w:rsidRPr="007B0600">
            <w:rPr>
              <w:b/>
              <w:bCs/>
              <w:sz w:val="22"/>
              <w:lang w:val="vi-VN"/>
            </w:rPr>
            <w:t xml:space="preserve">Địa chỉ: </w:t>
          </w:r>
          <w:r w:rsidRPr="007B0600">
            <w:rPr>
              <w:sz w:val="22"/>
              <w:lang w:val="vi-VN"/>
            </w:rPr>
            <w:t>Tòa nhà SIMCO Sông Đà, Tiểu khu Đô thị mới Vạn Phúc, phường Vạn Phúc, quận Hà Đông, Hà Nội.</w:t>
          </w:r>
        </w:p>
        <w:p w14:paraId="1192F75E" w14:textId="56B4A821" w:rsidR="007B0600" w:rsidRPr="007B0600" w:rsidRDefault="007B0600" w:rsidP="007B0600">
          <w:pPr>
            <w:spacing w:before="60" w:line="276" w:lineRule="auto"/>
            <w:ind w:left="-18" w:right="252"/>
            <w:rPr>
              <w:color w:val="000000"/>
              <w:sz w:val="22"/>
            </w:rPr>
          </w:pPr>
          <w:r w:rsidRPr="007B0600">
            <w:rPr>
              <w:b/>
              <w:color w:val="000000"/>
              <w:sz w:val="22"/>
            </w:rPr>
            <w:t>Tel:</w:t>
          </w:r>
          <w:r w:rsidRPr="007B0600">
            <w:rPr>
              <w:color w:val="000000"/>
              <w:sz w:val="22"/>
            </w:rPr>
            <w:t xml:space="preserve"> (84-4) 2223 2414</w:t>
          </w:r>
          <w:r w:rsidRPr="007B0600">
            <w:rPr>
              <w:color w:val="000000"/>
              <w:sz w:val="22"/>
            </w:rPr>
            <w:tab/>
          </w:r>
          <w:r w:rsidRPr="007B0600">
            <w:rPr>
              <w:color w:val="000000"/>
              <w:sz w:val="22"/>
            </w:rPr>
            <w:tab/>
            <w:t xml:space="preserve">       </w:t>
          </w:r>
          <w:r w:rsidRPr="007B0600">
            <w:rPr>
              <w:color w:val="000000"/>
              <w:sz w:val="22"/>
              <w:lang w:val="vi-VN"/>
            </w:rPr>
            <w:t xml:space="preserve">     </w:t>
          </w:r>
          <w:r w:rsidRPr="007B0600">
            <w:rPr>
              <w:color w:val="000000"/>
              <w:sz w:val="22"/>
            </w:rPr>
            <w:t xml:space="preserve">    </w:t>
          </w:r>
          <w:r w:rsidRPr="007B0600">
            <w:rPr>
              <w:b/>
              <w:color w:val="000000"/>
              <w:sz w:val="22"/>
            </w:rPr>
            <w:t>Fax:</w:t>
          </w:r>
          <w:r w:rsidRPr="007B0600">
            <w:rPr>
              <w:color w:val="000000"/>
              <w:sz w:val="22"/>
            </w:rPr>
            <w:t xml:space="preserve"> (84-4) 3552</w:t>
          </w:r>
          <w:r w:rsidRPr="007B0600">
            <w:rPr>
              <w:color w:val="000000"/>
              <w:sz w:val="22"/>
              <w:lang w:val="vi-VN"/>
            </w:rPr>
            <w:t xml:space="preserve"> </w:t>
          </w:r>
          <w:r w:rsidRPr="007B0600">
            <w:rPr>
              <w:color w:val="000000"/>
              <w:sz w:val="22"/>
            </w:rPr>
            <w:t>0401</w:t>
          </w:r>
        </w:p>
        <w:p w14:paraId="2B693719" w14:textId="65D7726D" w:rsidR="007B0600" w:rsidRPr="007B0600" w:rsidRDefault="007B0600" w:rsidP="007B0600">
          <w:pPr>
            <w:pStyle w:val="Header"/>
            <w:spacing w:line="276" w:lineRule="auto"/>
            <w:rPr>
              <w:b/>
              <w:bCs/>
              <w:sz w:val="24"/>
              <w:szCs w:val="24"/>
              <w:lang w:val="vi-VN"/>
            </w:rPr>
          </w:pPr>
          <w:r w:rsidRPr="007B0600">
            <w:rPr>
              <w:b/>
              <w:color w:val="000000"/>
              <w:sz w:val="22"/>
            </w:rPr>
            <w:t>Email:</w:t>
          </w:r>
          <w:r w:rsidRPr="007B0600">
            <w:rPr>
              <w:color w:val="000000"/>
              <w:sz w:val="22"/>
            </w:rPr>
            <w:t xml:space="preserve"> codong@simco.vn               </w:t>
          </w:r>
          <w:r>
            <w:rPr>
              <w:color w:val="000000"/>
              <w:sz w:val="22"/>
              <w:lang w:val="vi-VN"/>
            </w:rPr>
            <w:t xml:space="preserve">    </w:t>
          </w:r>
          <w:r w:rsidRPr="007B0600">
            <w:rPr>
              <w:color w:val="000000"/>
              <w:sz w:val="22"/>
            </w:rPr>
            <w:t xml:space="preserve">      </w:t>
          </w:r>
          <w:r w:rsidRPr="007B0600">
            <w:rPr>
              <w:b/>
              <w:color w:val="000000"/>
              <w:sz w:val="22"/>
            </w:rPr>
            <w:t>Website:</w:t>
          </w:r>
          <w:r w:rsidRPr="007B0600">
            <w:rPr>
              <w:color w:val="000000"/>
              <w:sz w:val="22"/>
            </w:rPr>
            <w:t xml:space="preserve"> http://</w:t>
          </w:r>
          <w:r w:rsidRPr="007B0600">
            <w:rPr>
              <w:b/>
              <w:color w:val="0000FF"/>
              <w:sz w:val="22"/>
              <w:u w:val="single"/>
            </w:rPr>
            <w:t>www.simco.vn</w:t>
          </w:r>
        </w:p>
      </w:tc>
    </w:tr>
  </w:tbl>
  <w:p w14:paraId="3A5F091C" w14:textId="77777777" w:rsidR="007B0600" w:rsidRPr="007B0600" w:rsidRDefault="007B0600">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00"/>
    <w:rsid w:val="0007697D"/>
    <w:rsid w:val="000A0E06"/>
    <w:rsid w:val="000B509E"/>
    <w:rsid w:val="00214573"/>
    <w:rsid w:val="00234083"/>
    <w:rsid w:val="00264BB8"/>
    <w:rsid w:val="002E756F"/>
    <w:rsid w:val="002F57D4"/>
    <w:rsid w:val="00307FBF"/>
    <w:rsid w:val="00432A9B"/>
    <w:rsid w:val="004C2489"/>
    <w:rsid w:val="004E6FD2"/>
    <w:rsid w:val="005D1F97"/>
    <w:rsid w:val="006127F6"/>
    <w:rsid w:val="0066734E"/>
    <w:rsid w:val="0068669B"/>
    <w:rsid w:val="007B0600"/>
    <w:rsid w:val="007C28E8"/>
    <w:rsid w:val="0088456E"/>
    <w:rsid w:val="00932105"/>
    <w:rsid w:val="00932FBF"/>
    <w:rsid w:val="00A83E19"/>
    <w:rsid w:val="00B502C3"/>
    <w:rsid w:val="00BA6A48"/>
    <w:rsid w:val="00BB3D61"/>
    <w:rsid w:val="00C52D06"/>
    <w:rsid w:val="00CE17D5"/>
    <w:rsid w:val="00D402AF"/>
    <w:rsid w:val="00DB44A1"/>
    <w:rsid w:val="00DE3B40"/>
    <w:rsid w:val="00EF4001"/>
    <w:rsid w:val="00F83524"/>
    <w:rsid w:val="00FB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1885D"/>
  <w15:chartTrackingRefBased/>
  <w15:docId w15:val="{48D57639-9800-4F6F-B6EF-B852A852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0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600"/>
  </w:style>
  <w:style w:type="paragraph" w:styleId="Footer">
    <w:name w:val="footer"/>
    <w:basedOn w:val="Normal"/>
    <w:link w:val="FooterChar"/>
    <w:uiPriority w:val="99"/>
    <w:unhideWhenUsed/>
    <w:rsid w:val="007B0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600"/>
  </w:style>
  <w:style w:type="paragraph" w:styleId="ListParagraph">
    <w:name w:val="List Paragraph"/>
    <w:basedOn w:val="Normal"/>
    <w:uiPriority w:val="34"/>
    <w:qFormat/>
    <w:rsid w:val="00932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Nguyen Anh Tu</cp:lastModifiedBy>
  <cp:revision>10</cp:revision>
  <dcterms:created xsi:type="dcterms:W3CDTF">2023-06-16T07:13:00Z</dcterms:created>
  <dcterms:modified xsi:type="dcterms:W3CDTF">2023-06-21T02:56:00Z</dcterms:modified>
</cp:coreProperties>
</file>